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76" w:rsidRDefault="00B52A76" w:rsidP="00B52A76">
      <w:pPr>
        <w:spacing w:after="240" w:line="230" w:lineRule="atLeast"/>
        <w:rPr>
          <w:rFonts w:ascii="Arial" w:hAnsi="Arial" w:cs="Arial"/>
          <w:color w:val="1C283D"/>
          <w:sz w:val="12"/>
          <w:szCs w:val="12"/>
        </w:rPr>
      </w:pPr>
      <w:r>
        <w:rPr>
          <w:rFonts w:ascii="Arial" w:hAnsi="Arial" w:cs="Arial"/>
          <w:color w:val="1C283D"/>
          <w:sz w:val="12"/>
          <w:szCs w:val="12"/>
        </w:rPr>
        <w:t>Resmi Gazete Tarihi: 11.08.2006 Resmi Gazete Sayısı: 26256</w:t>
      </w:r>
    </w:p>
    <w:p w:rsidR="00B52A76" w:rsidRDefault="00B52A76" w:rsidP="00B52A76">
      <w:pPr>
        <w:spacing w:line="230" w:lineRule="atLeast"/>
        <w:ind w:firstLine="540"/>
        <w:jc w:val="center"/>
        <w:rPr>
          <w:color w:val="1C283D"/>
          <w:sz w:val="20"/>
          <w:szCs w:val="20"/>
        </w:rPr>
      </w:pPr>
      <w:bookmarkStart w:id="0" w:name="_GoBack"/>
      <w:r>
        <w:rPr>
          <w:b/>
          <w:bCs/>
          <w:color w:val="1C283D"/>
          <w:sz w:val="20"/>
          <w:szCs w:val="20"/>
        </w:rPr>
        <w:t>SOLAS VE MARPOL SÖZLEŞMELERİNE GÖRE BİLDİRİMLEREİLİŞKİN YÖNETMELİK</w:t>
      </w:r>
    </w:p>
    <w:bookmarkEnd w:id="0"/>
    <w:p w:rsidR="00B52A76" w:rsidRDefault="00B52A76" w:rsidP="00B52A76">
      <w:pPr>
        <w:spacing w:line="230" w:lineRule="atLeast"/>
        <w:ind w:firstLine="540"/>
        <w:jc w:val="both"/>
        <w:rPr>
          <w:color w:val="1C283D"/>
          <w:sz w:val="20"/>
          <w:szCs w:val="20"/>
        </w:rPr>
      </w:pPr>
    </w:p>
    <w:p w:rsidR="00B52A76" w:rsidRDefault="00B52A76" w:rsidP="00B52A76">
      <w:pPr>
        <w:spacing w:line="230" w:lineRule="atLeast"/>
        <w:ind w:firstLine="540"/>
        <w:jc w:val="center"/>
        <w:rPr>
          <w:color w:val="1C283D"/>
          <w:sz w:val="20"/>
          <w:szCs w:val="20"/>
        </w:rPr>
      </w:pPr>
      <w:r>
        <w:rPr>
          <w:b/>
          <w:bCs/>
          <w:color w:val="1C283D"/>
          <w:sz w:val="20"/>
          <w:szCs w:val="20"/>
        </w:rPr>
        <w:t>BİRİNCİ BÖLÜM</w:t>
      </w:r>
    </w:p>
    <w:p w:rsidR="00B52A76" w:rsidRDefault="00B52A76" w:rsidP="00B52A76">
      <w:pPr>
        <w:spacing w:line="230" w:lineRule="atLeast"/>
        <w:ind w:firstLine="540"/>
        <w:jc w:val="center"/>
        <w:rPr>
          <w:color w:val="1C283D"/>
          <w:sz w:val="20"/>
          <w:szCs w:val="20"/>
        </w:rPr>
      </w:pPr>
      <w:r>
        <w:rPr>
          <w:b/>
          <w:bCs/>
          <w:color w:val="1C283D"/>
          <w:sz w:val="20"/>
          <w:szCs w:val="20"/>
        </w:rPr>
        <w:t>Amaç, Kapsam, Dayanak ve Tanımlar</w:t>
      </w:r>
    </w:p>
    <w:p w:rsidR="00B52A76" w:rsidRDefault="00B52A76" w:rsidP="00B52A76">
      <w:pPr>
        <w:spacing w:line="230" w:lineRule="atLeast"/>
        <w:ind w:firstLine="540"/>
        <w:jc w:val="both"/>
        <w:rPr>
          <w:color w:val="1C283D"/>
          <w:sz w:val="20"/>
          <w:szCs w:val="20"/>
        </w:rPr>
      </w:pPr>
      <w:r>
        <w:rPr>
          <w:b/>
          <w:bCs/>
          <w:color w:val="1C283D"/>
          <w:sz w:val="20"/>
          <w:szCs w:val="20"/>
        </w:rPr>
        <w:t>Amaç</w:t>
      </w:r>
    </w:p>
    <w:p w:rsidR="00B52A76" w:rsidRDefault="00B52A76" w:rsidP="00B52A76">
      <w:pPr>
        <w:spacing w:line="230" w:lineRule="atLeast"/>
        <w:ind w:firstLine="540"/>
        <w:jc w:val="both"/>
        <w:rPr>
          <w:color w:val="1C283D"/>
          <w:sz w:val="20"/>
          <w:szCs w:val="20"/>
        </w:rPr>
      </w:pPr>
      <w:r>
        <w:rPr>
          <w:b/>
          <w:bCs/>
          <w:color w:val="1C283D"/>
          <w:sz w:val="20"/>
          <w:szCs w:val="20"/>
        </w:rPr>
        <w:t>MADDE 1 –</w:t>
      </w:r>
      <w:r>
        <w:rPr>
          <w:color w:val="1C283D"/>
          <w:sz w:val="20"/>
          <w:szCs w:val="20"/>
        </w:rPr>
        <w:t>(1) Bu Yönetmeliğin amacı;</w:t>
      </w:r>
    </w:p>
    <w:p w:rsidR="00B52A76" w:rsidRDefault="00B52A76" w:rsidP="00B52A76">
      <w:pPr>
        <w:spacing w:line="230" w:lineRule="atLeast"/>
        <w:ind w:firstLine="540"/>
        <w:jc w:val="both"/>
        <w:rPr>
          <w:color w:val="1C283D"/>
          <w:sz w:val="20"/>
          <w:szCs w:val="20"/>
        </w:rPr>
      </w:pPr>
      <w:r>
        <w:rPr>
          <w:color w:val="1C283D"/>
          <w:sz w:val="20"/>
          <w:szCs w:val="20"/>
        </w:rPr>
        <w:t xml:space="preserve">a) SOLAS ve MARPOL Sözleşmeleri çerçevesinde rapor verme, iletişim sağlama ve bildirim faaliyetlerine ilişkin esas ve usulleri belirlemek, </w:t>
      </w:r>
    </w:p>
    <w:p w:rsidR="00B52A76" w:rsidRDefault="00B52A76" w:rsidP="00B52A76">
      <w:pPr>
        <w:spacing w:line="230" w:lineRule="atLeast"/>
        <w:ind w:firstLine="540"/>
        <w:jc w:val="both"/>
        <w:rPr>
          <w:color w:val="1C283D"/>
          <w:sz w:val="20"/>
          <w:szCs w:val="20"/>
        </w:rPr>
      </w:pPr>
      <w:r>
        <w:rPr>
          <w:color w:val="1C283D"/>
          <w:sz w:val="20"/>
          <w:szCs w:val="20"/>
        </w:rPr>
        <w:t>b) Bildirim taahhütlerine ilişkin ulusal sorumlulukların yerine getirilmesi suretiyle, denizde can ve mal emniyetinin sağlanmasına ve gemilerden kaynaklanan deniz kirliliğinin önlenmesine katkıda bulunmak,</w:t>
      </w:r>
    </w:p>
    <w:p w:rsidR="00B52A76" w:rsidRDefault="00B52A76" w:rsidP="00B52A76">
      <w:pPr>
        <w:spacing w:line="230" w:lineRule="atLeast"/>
        <w:ind w:firstLine="540"/>
        <w:jc w:val="both"/>
        <w:rPr>
          <w:color w:val="1C283D"/>
          <w:sz w:val="20"/>
          <w:szCs w:val="20"/>
        </w:rPr>
      </w:pPr>
      <w:r>
        <w:rPr>
          <w:color w:val="1C283D"/>
          <w:sz w:val="20"/>
          <w:szCs w:val="20"/>
        </w:rPr>
        <w:t>c) SOLAS ve MARPOL Sözleşmelerinde belirtilen bildirim yükümlülükleri konusundaki görev, yetki ve sorumlulukları belirlemektir.</w:t>
      </w:r>
    </w:p>
    <w:p w:rsidR="00B52A76" w:rsidRDefault="00B52A76" w:rsidP="00B52A76">
      <w:pPr>
        <w:spacing w:line="230" w:lineRule="atLeast"/>
        <w:ind w:firstLine="540"/>
        <w:jc w:val="both"/>
        <w:rPr>
          <w:color w:val="1C283D"/>
          <w:sz w:val="20"/>
          <w:szCs w:val="20"/>
        </w:rPr>
      </w:pPr>
      <w:r>
        <w:rPr>
          <w:color w:val="1C283D"/>
          <w:sz w:val="20"/>
          <w:szCs w:val="20"/>
        </w:rPr>
        <w:t>(2) SOLAS ve MARPOL Sözleşmelerinin diğer hükümleri saklıdır.</w:t>
      </w:r>
    </w:p>
    <w:p w:rsidR="00B52A76" w:rsidRDefault="00B52A76" w:rsidP="00B52A76">
      <w:pPr>
        <w:spacing w:line="230" w:lineRule="atLeast"/>
        <w:ind w:firstLine="540"/>
        <w:jc w:val="both"/>
        <w:rPr>
          <w:color w:val="1C283D"/>
          <w:sz w:val="20"/>
          <w:szCs w:val="20"/>
        </w:rPr>
      </w:pPr>
      <w:r>
        <w:rPr>
          <w:b/>
          <w:bCs/>
          <w:color w:val="1C283D"/>
          <w:sz w:val="20"/>
          <w:szCs w:val="20"/>
        </w:rPr>
        <w:t>Kapsam</w:t>
      </w:r>
    </w:p>
    <w:p w:rsidR="00B52A76" w:rsidRDefault="00B52A76" w:rsidP="00B52A76">
      <w:pPr>
        <w:spacing w:line="230" w:lineRule="atLeast"/>
        <w:ind w:firstLine="540"/>
        <w:jc w:val="both"/>
        <w:rPr>
          <w:color w:val="1C283D"/>
          <w:sz w:val="20"/>
          <w:szCs w:val="20"/>
        </w:rPr>
      </w:pPr>
      <w:r>
        <w:rPr>
          <w:b/>
          <w:bCs/>
          <w:color w:val="1C283D"/>
          <w:sz w:val="20"/>
          <w:szCs w:val="20"/>
        </w:rPr>
        <w:t>MADDE 2 –</w:t>
      </w:r>
      <w:r>
        <w:rPr>
          <w:color w:val="1C283D"/>
          <w:sz w:val="20"/>
          <w:szCs w:val="20"/>
        </w:rPr>
        <w:t>(1) Bu Yönetmelik aksi açıkça belirtilmedikçe;</w:t>
      </w:r>
    </w:p>
    <w:p w:rsidR="00B52A76" w:rsidRDefault="00B52A76" w:rsidP="00B52A76">
      <w:pPr>
        <w:spacing w:line="230" w:lineRule="atLeast"/>
        <w:ind w:firstLine="540"/>
        <w:jc w:val="both"/>
        <w:rPr>
          <w:color w:val="1C283D"/>
          <w:sz w:val="20"/>
          <w:szCs w:val="20"/>
        </w:rPr>
      </w:pPr>
      <w:r>
        <w:rPr>
          <w:color w:val="1C283D"/>
          <w:sz w:val="20"/>
          <w:szCs w:val="20"/>
        </w:rPr>
        <w:t xml:space="preserve">a) İdare tarafından yetkilendirilen </w:t>
      </w:r>
      <w:proofErr w:type="spellStart"/>
      <w:r>
        <w:rPr>
          <w:color w:val="1C283D"/>
          <w:sz w:val="20"/>
          <w:szCs w:val="20"/>
        </w:rPr>
        <w:t>tanınmışkuruluşları</w:t>
      </w:r>
      <w:proofErr w:type="spellEnd"/>
      <w:r>
        <w:rPr>
          <w:color w:val="1C283D"/>
          <w:sz w:val="20"/>
          <w:szCs w:val="20"/>
        </w:rPr>
        <w:t xml:space="preserve"> ve kendilerine görev verilen gemi denetim görevlilerini,</w:t>
      </w:r>
    </w:p>
    <w:p w:rsidR="00B52A76" w:rsidRDefault="00B52A76" w:rsidP="00B52A76">
      <w:pPr>
        <w:spacing w:line="230" w:lineRule="atLeast"/>
        <w:ind w:firstLine="540"/>
        <w:jc w:val="both"/>
        <w:rPr>
          <w:color w:val="1C283D"/>
          <w:sz w:val="20"/>
          <w:szCs w:val="20"/>
        </w:rPr>
      </w:pPr>
      <w:r>
        <w:rPr>
          <w:color w:val="1C283D"/>
          <w:sz w:val="20"/>
          <w:szCs w:val="20"/>
        </w:rPr>
        <w:t xml:space="preserve">b) Nerede bulunduklarına bakılmaksızın Türk </w:t>
      </w:r>
      <w:proofErr w:type="spellStart"/>
      <w:r>
        <w:rPr>
          <w:color w:val="1C283D"/>
          <w:sz w:val="20"/>
          <w:szCs w:val="20"/>
        </w:rPr>
        <w:t>bayraklıgemileri</w:t>
      </w:r>
      <w:proofErr w:type="spellEnd"/>
      <w:r>
        <w:rPr>
          <w:color w:val="1C283D"/>
          <w:sz w:val="20"/>
          <w:szCs w:val="20"/>
        </w:rPr>
        <w:t>,</w:t>
      </w:r>
    </w:p>
    <w:p w:rsidR="00B52A76" w:rsidRDefault="00B52A76" w:rsidP="00B52A76">
      <w:pPr>
        <w:spacing w:line="230" w:lineRule="atLeast"/>
        <w:ind w:firstLine="540"/>
        <w:jc w:val="both"/>
        <w:rPr>
          <w:color w:val="1C283D"/>
          <w:sz w:val="20"/>
          <w:szCs w:val="20"/>
        </w:rPr>
      </w:pPr>
      <w:r>
        <w:rPr>
          <w:color w:val="1C283D"/>
          <w:sz w:val="20"/>
          <w:szCs w:val="20"/>
        </w:rPr>
        <w:t>c) Türk iç suları, karasuları, limanları ve münhasır ekonomik bölgesinde bulunan yabancı bayraklı gemileri,</w:t>
      </w:r>
    </w:p>
    <w:p w:rsidR="00B52A76" w:rsidRDefault="00B52A76" w:rsidP="00B52A76">
      <w:pPr>
        <w:spacing w:line="230" w:lineRule="atLeast"/>
        <w:ind w:firstLine="540"/>
        <w:jc w:val="both"/>
        <w:rPr>
          <w:color w:val="1C283D"/>
          <w:sz w:val="20"/>
          <w:szCs w:val="20"/>
        </w:rPr>
      </w:pPr>
      <w:proofErr w:type="gramStart"/>
      <w:r>
        <w:rPr>
          <w:color w:val="1C283D"/>
          <w:sz w:val="20"/>
          <w:szCs w:val="20"/>
        </w:rPr>
        <w:t>kapsar</w:t>
      </w:r>
      <w:proofErr w:type="gramEnd"/>
      <w:r>
        <w:rPr>
          <w:color w:val="1C283D"/>
          <w:sz w:val="20"/>
          <w:szCs w:val="20"/>
        </w:rPr>
        <w:t>.</w:t>
      </w:r>
    </w:p>
    <w:p w:rsidR="00B52A76" w:rsidRDefault="00B52A76" w:rsidP="00B52A76">
      <w:pPr>
        <w:spacing w:line="230" w:lineRule="atLeast"/>
        <w:ind w:firstLine="540"/>
        <w:jc w:val="both"/>
        <w:rPr>
          <w:color w:val="1C283D"/>
          <w:sz w:val="20"/>
          <w:szCs w:val="20"/>
        </w:rPr>
      </w:pPr>
      <w:r>
        <w:rPr>
          <w:color w:val="1C283D"/>
          <w:sz w:val="20"/>
          <w:szCs w:val="20"/>
        </w:rPr>
        <w:t xml:space="preserve">(2) Bu Yönetmelik, devlet gemileri için uygulanmaz. </w:t>
      </w:r>
    </w:p>
    <w:p w:rsidR="00B52A76" w:rsidRDefault="00B52A76" w:rsidP="00B52A76">
      <w:pPr>
        <w:spacing w:line="230" w:lineRule="atLeast"/>
        <w:ind w:firstLine="540"/>
        <w:jc w:val="both"/>
        <w:rPr>
          <w:color w:val="1C283D"/>
          <w:sz w:val="20"/>
          <w:szCs w:val="20"/>
        </w:rPr>
      </w:pPr>
      <w:r>
        <w:rPr>
          <w:b/>
          <w:bCs/>
          <w:color w:val="1C283D"/>
          <w:sz w:val="20"/>
          <w:szCs w:val="20"/>
        </w:rPr>
        <w:t>Dayanak</w:t>
      </w:r>
    </w:p>
    <w:p w:rsidR="00B52A76" w:rsidRDefault="00B52A76" w:rsidP="00B52A76">
      <w:pPr>
        <w:spacing w:line="230" w:lineRule="atLeast"/>
        <w:ind w:firstLine="540"/>
        <w:jc w:val="both"/>
        <w:rPr>
          <w:color w:val="1C283D"/>
          <w:sz w:val="20"/>
          <w:szCs w:val="20"/>
        </w:rPr>
      </w:pPr>
      <w:r>
        <w:rPr>
          <w:b/>
          <w:bCs/>
          <w:color w:val="1C283D"/>
          <w:sz w:val="20"/>
          <w:szCs w:val="20"/>
        </w:rPr>
        <w:t>MADDE 3 –</w:t>
      </w:r>
      <w:r>
        <w:rPr>
          <w:color w:val="1C283D"/>
          <w:sz w:val="20"/>
          <w:szCs w:val="20"/>
        </w:rPr>
        <w:t xml:space="preserve">(1) Bu Yönetmelik, </w:t>
      </w:r>
      <w:proofErr w:type="gramStart"/>
      <w:r>
        <w:rPr>
          <w:color w:val="1C283D"/>
          <w:sz w:val="20"/>
          <w:szCs w:val="20"/>
        </w:rPr>
        <w:t>10/8/1993</w:t>
      </w:r>
      <w:proofErr w:type="gramEnd"/>
      <w:r>
        <w:rPr>
          <w:color w:val="1C283D"/>
          <w:sz w:val="20"/>
          <w:szCs w:val="20"/>
        </w:rPr>
        <w:t xml:space="preserve"> tarihli ve 491 sayılı Denizcilik Müsteşarlığının Kuruluş ve Görevleri Hakkında Kanun Hükmünde Kararname ve 10/6/1946 tarihli ve 4922 sayılı Denizde Can ve Mal Koruma Hakkında Kanun hükümlerine dayanılarak,</w:t>
      </w:r>
    </w:p>
    <w:p w:rsidR="00B52A76" w:rsidRDefault="00B52A76" w:rsidP="00B52A76">
      <w:pPr>
        <w:spacing w:line="230" w:lineRule="atLeast"/>
        <w:ind w:firstLine="540"/>
        <w:jc w:val="both"/>
        <w:rPr>
          <w:color w:val="1C283D"/>
          <w:sz w:val="20"/>
          <w:szCs w:val="20"/>
        </w:rPr>
      </w:pPr>
      <w:r>
        <w:rPr>
          <w:color w:val="1C283D"/>
          <w:sz w:val="20"/>
          <w:szCs w:val="20"/>
        </w:rPr>
        <w:t>(2) Denizde Can Emniyeti Uluslararası Sözleşmesi (SOLAS-1974/1988) ve Denizlerin Gemiler Tarafından Kirletilmesinin Önlenmesi Uluslararası Sözleşmesi (MARPOL-1973/1978) hükümlerine paralel olarak,</w:t>
      </w:r>
    </w:p>
    <w:p w:rsidR="00B52A76" w:rsidRDefault="00B52A76" w:rsidP="00B52A76">
      <w:pPr>
        <w:spacing w:line="230" w:lineRule="atLeast"/>
        <w:ind w:firstLine="540"/>
        <w:jc w:val="both"/>
        <w:rPr>
          <w:color w:val="1C283D"/>
          <w:sz w:val="20"/>
          <w:szCs w:val="20"/>
        </w:rPr>
      </w:pPr>
      <w:proofErr w:type="gramStart"/>
      <w:r>
        <w:rPr>
          <w:color w:val="1C283D"/>
          <w:sz w:val="20"/>
          <w:szCs w:val="20"/>
        </w:rPr>
        <w:t>hazırlanmıştır</w:t>
      </w:r>
      <w:proofErr w:type="gramEnd"/>
      <w:r>
        <w:rPr>
          <w:color w:val="1C283D"/>
          <w:sz w:val="20"/>
          <w:szCs w:val="20"/>
        </w:rPr>
        <w:t xml:space="preserve">. </w:t>
      </w:r>
    </w:p>
    <w:p w:rsidR="00B52A76" w:rsidRDefault="00B52A76" w:rsidP="00B52A76">
      <w:pPr>
        <w:spacing w:line="230" w:lineRule="atLeast"/>
        <w:ind w:firstLine="540"/>
        <w:jc w:val="both"/>
        <w:rPr>
          <w:color w:val="1C283D"/>
          <w:sz w:val="20"/>
          <w:szCs w:val="20"/>
        </w:rPr>
      </w:pPr>
      <w:r>
        <w:rPr>
          <w:b/>
          <w:bCs/>
          <w:color w:val="1C283D"/>
          <w:sz w:val="20"/>
          <w:szCs w:val="20"/>
        </w:rPr>
        <w:t xml:space="preserve">Tanımlar </w:t>
      </w:r>
    </w:p>
    <w:p w:rsidR="00B52A76" w:rsidRDefault="00B52A76" w:rsidP="00B52A76">
      <w:pPr>
        <w:spacing w:line="230" w:lineRule="atLeast"/>
        <w:ind w:firstLine="540"/>
        <w:jc w:val="both"/>
        <w:rPr>
          <w:color w:val="1C283D"/>
          <w:sz w:val="20"/>
          <w:szCs w:val="20"/>
        </w:rPr>
      </w:pPr>
      <w:r>
        <w:rPr>
          <w:b/>
          <w:bCs/>
          <w:color w:val="1C283D"/>
          <w:sz w:val="20"/>
          <w:szCs w:val="20"/>
        </w:rPr>
        <w:t>MADDE 4 –</w:t>
      </w:r>
      <w:r>
        <w:rPr>
          <w:color w:val="1C283D"/>
          <w:sz w:val="20"/>
          <w:szCs w:val="20"/>
        </w:rPr>
        <w:t>(1) Bu Yönetmelikte geçen,</w:t>
      </w:r>
    </w:p>
    <w:p w:rsidR="00B52A76" w:rsidRDefault="00B52A76" w:rsidP="00B52A76">
      <w:pPr>
        <w:spacing w:line="230" w:lineRule="atLeast"/>
        <w:ind w:firstLine="540"/>
        <w:jc w:val="both"/>
        <w:rPr>
          <w:color w:val="1C283D"/>
          <w:sz w:val="20"/>
          <w:szCs w:val="20"/>
        </w:rPr>
      </w:pPr>
      <w:r>
        <w:rPr>
          <w:color w:val="1C283D"/>
          <w:sz w:val="20"/>
          <w:szCs w:val="20"/>
        </w:rPr>
        <w:t>a) İdare: Denizcilik Müsteşarlığını,</w:t>
      </w:r>
    </w:p>
    <w:p w:rsidR="00B52A76" w:rsidRDefault="00B52A76" w:rsidP="00B52A76">
      <w:pPr>
        <w:spacing w:line="230" w:lineRule="atLeast"/>
        <w:ind w:firstLine="540"/>
        <w:jc w:val="both"/>
        <w:rPr>
          <w:color w:val="1C283D"/>
          <w:sz w:val="20"/>
          <w:szCs w:val="20"/>
        </w:rPr>
      </w:pPr>
      <w:r>
        <w:rPr>
          <w:color w:val="1C283D"/>
          <w:sz w:val="20"/>
          <w:szCs w:val="20"/>
        </w:rPr>
        <w:t xml:space="preserve">b) SOLAS: Türkiye’de yürürlükte bulunan haliyle 1974 tarihli Denizde Can Emniyeti Uluslararası Sözleşmesini, </w:t>
      </w:r>
    </w:p>
    <w:p w:rsidR="00B52A76" w:rsidRDefault="00B52A76" w:rsidP="00B52A76">
      <w:pPr>
        <w:spacing w:line="230" w:lineRule="atLeast"/>
        <w:ind w:firstLine="540"/>
        <w:jc w:val="both"/>
        <w:rPr>
          <w:color w:val="1C283D"/>
          <w:sz w:val="20"/>
          <w:szCs w:val="20"/>
        </w:rPr>
      </w:pPr>
      <w:r>
        <w:rPr>
          <w:color w:val="1C283D"/>
          <w:sz w:val="20"/>
          <w:szCs w:val="20"/>
        </w:rPr>
        <w:t xml:space="preserve">c) MARPOL: Türkiye’de yürürlükte bulunan haliyle 1973 tarihli Denizlerin Gemiler Tarafından Kirletilmesinin Önlenmesi </w:t>
      </w:r>
      <w:proofErr w:type="spellStart"/>
      <w:r>
        <w:rPr>
          <w:color w:val="1C283D"/>
          <w:sz w:val="20"/>
          <w:szCs w:val="20"/>
        </w:rPr>
        <w:t>UluslararasıSözleşmesini</w:t>
      </w:r>
      <w:proofErr w:type="spellEnd"/>
      <w:r>
        <w:rPr>
          <w:color w:val="1C283D"/>
          <w:sz w:val="20"/>
          <w:szCs w:val="20"/>
        </w:rPr>
        <w:t xml:space="preserve">, </w:t>
      </w:r>
    </w:p>
    <w:p w:rsidR="00B52A76" w:rsidRDefault="00B52A76" w:rsidP="00B52A76">
      <w:pPr>
        <w:spacing w:line="230" w:lineRule="atLeast"/>
        <w:ind w:firstLine="540"/>
        <w:jc w:val="both"/>
        <w:rPr>
          <w:color w:val="1C283D"/>
          <w:sz w:val="20"/>
          <w:szCs w:val="20"/>
        </w:rPr>
      </w:pPr>
      <w:r>
        <w:rPr>
          <w:color w:val="1C283D"/>
          <w:sz w:val="20"/>
          <w:szCs w:val="20"/>
        </w:rPr>
        <w:t>ç) IMO: Uluslararası Denizcilik Örgütünü,</w:t>
      </w:r>
    </w:p>
    <w:p w:rsidR="00B52A76" w:rsidRDefault="00B52A76" w:rsidP="00B52A76">
      <w:pPr>
        <w:spacing w:line="230" w:lineRule="atLeast"/>
        <w:ind w:firstLine="540"/>
        <w:jc w:val="both"/>
        <w:rPr>
          <w:color w:val="1C283D"/>
          <w:sz w:val="20"/>
          <w:szCs w:val="20"/>
        </w:rPr>
      </w:pPr>
      <w:r>
        <w:rPr>
          <w:color w:val="1C283D"/>
          <w:sz w:val="20"/>
          <w:szCs w:val="20"/>
        </w:rPr>
        <w:t xml:space="preserve">d) Tahliye: Nasıl meydana geldiğine bakılmaksızın bir gemiden yapılan her türlü deşarjları, bertaraf etmeleri, dökülmeleri, sızıntıları, pompalamaları ve </w:t>
      </w:r>
      <w:proofErr w:type="gramStart"/>
      <w:r>
        <w:rPr>
          <w:color w:val="1C283D"/>
          <w:sz w:val="20"/>
          <w:szCs w:val="20"/>
        </w:rPr>
        <w:t>emisyonları</w:t>
      </w:r>
      <w:proofErr w:type="gramEnd"/>
      <w:r>
        <w:rPr>
          <w:color w:val="1C283D"/>
          <w:sz w:val="20"/>
          <w:szCs w:val="20"/>
        </w:rPr>
        <w:t xml:space="preserve">, </w:t>
      </w:r>
    </w:p>
    <w:p w:rsidR="00B52A76" w:rsidRDefault="00B52A76" w:rsidP="00B52A76">
      <w:pPr>
        <w:spacing w:line="230" w:lineRule="atLeast"/>
        <w:ind w:firstLine="540"/>
        <w:jc w:val="both"/>
        <w:rPr>
          <w:color w:val="1C283D"/>
          <w:sz w:val="20"/>
          <w:szCs w:val="20"/>
        </w:rPr>
      </w:pPr>
      <w:r>
        <w:rPr>
          <w:color w:val="1C283D"/>
          <w:sz w:val="20"/>
          <w:szCs w:val="20"/>
        </w:rPr>
        <w:t>e) Olay: Geminin emniyetini olumsuz yönde etkileyen hata, arıza veya hasar olarak tanımlanabilen herhangi bir durumu,</w:t>
      </w:r>
    </w:p>
    <w:p w:rsidR="00B52A76" w:rsidRDefault="00B52A76" w:rsidP="00B52A76">
      <w:pPr>
        <w:spacing w:line="230" w:lineRule="atLeast"/>
        <w:ind w:firstLine="540"/>
        <w:jc w:val="both"/>
        <w:rPr>
          <w:color w:val="1C283D"/>
          <w:sz w:val="20"/>
          <w:szCs w:val="20"/>
        </w:rPr>
      </w:pPr>
      <w:r>
        <w:rPr>
          <w:color w:val="1C283D"/>
          <w:sz w:val="20"/>
          <w:szCs w:val="20"/>
        </w:rPr>
        <w:t xml:space="preserve">Geminin "kumanda altında olmadığı" durumlar da </w:t>
      </w:r>
      <w:proofErr w:type="gramStart"/>
      <w:r>
        <w:rPr>
          <w:color w:val="1C283D"/>
          <w:sz w:val="20"/>
          <w:szCs w:val="20"/>
        </w:rPr>
        <w:t>dahil</w:t>
      </w:r>
      <w:proofErr w:type="gramEnd"/>
      <w:r>
        <w:rPr>
          <w:color w:val="1C283D"/>
          <w:sz w:val="20"/>
          <w:szCs w:val="20"/>
        </w:rPr>
        <w:t xml:space="preserve"> olmak üzere, seyir güvenliğini olumsuz olarak etkileyen, geminin makinesinde, teçhizatında veya donanımında bir hataya, arızaya veya hasara yol açan yahut herhangi bir devletin kıyısına veya menfaatine yönelik tehdit oluşturan denizdeki herhangi bir koşulu,</w:t>
      </w:r>
    </w:p>
    <w:p w:rsidR="00B52A76" w:rsidRDefault="00B52A76" w:rsidP="00B52A76">
      <w:pPr>
        <w:spacing w:line="230" w:lineRule="atLeast"/>
        <w:ind w:firstLine="540"/>
        <w:jc w:val="both"/>
        <w:rPr>
          <w:color w:val="1C283D"/>
          <w:sz w:val="20"/>
          <w:szCs w:val="20"/>
        </w:rPr>
      </w:pPr>
      <w:r>
        <w:rPr>
          <w:color w:val="1C283D"/>
          <w:sz w:val="20"/>
          <w:szCs w:val="20"/>
        </w:rPr>
        <w:t xml:space="preserve">Gemilerin veya kişilerin emniyetini olumsuz yönde etkileyen veya deniz ortamına zarar vermiş olan veya verebilme ihtimali bulunan yahut boşaltmaya yol açmış olan veya açabilecek olan başka bir durumu, </w:t>
      </w:r>
    </w:p>
    <w:p w:rsidR="00B52A76" w:rsidRDefault="00B52A76" w:rsidP="00B52A76">
      <w:pPr>
        <w:spacing w:line="230" w:lineRule="atLeast"/>
        <w:ind w:firstLine="540"/>
        <w:jc w:val="both"/>
        <w:rPr>
          <w:color w:val="1C283D"/>
          <w:sz w:val="20"/>
          <w:szCs w:val="20"/>
        </w:rPr>
      </w:pPr>
      <w:r>
        <w:rPr>
          <w:color w:val="1C283D"/>
          <w:sz w:val="20"/>
          <w:szCs w:val="20"/>
        </w:rPr>
        <w:t xml:space="preserve">f) Gemi: MARPOL ve SOLAS Sözleşmeleri kapsamındaki her türlü gemiyi, </w:t>
      </w:r>
    </w:p>
    <w:p w:rsidR="00B52A76" w:rsidRDefault="00B52A76" w:rsidP="00B52A76">
      <w:pPr>
        <w:spacing w:line="230" w:lineRule="atLeast"/>
        <w:ind w:firstLine="540"/>
        <w:jc w:val="both"/>
        <w:rPr>
          <w:color w:val="1C283D"/>
          <w:sz w:val="20"/>
          <w:szCs w:val="20"/>
        </w:rPr>
      </w:pPr>
      <w:r>
        <w:rPr>
          <w:color w:val="1C283D"/>
          <w:sz w:val="20"/>
          <w:szCs w:val="20"/>
        </w:rPr>
        <w:t xml:space="preserve">g) Devlet gemisi: Savaş gemileri de </w:t>
      </w:r>
      <w:proofErr w:type="gramStart"/>
      <w:r>
        <w:rPr>
          <w:color w:val="1C283D"/>
          <w:sz w:val="20"/>
          <w:szCs w:val="20"/>
        </w:rPr>
        <w:t>dahil</w:t>
      </w:r>
      <w:proofErr w:type="gramEnd"/>
      <w:r>
        <w:rPr>
          <w:color w:val="1C283D"/>
          <w:sz w:val="20"/>
          <w:szCs w:val="20"/>
        </w:rPr>
        <w:t xml:space="preserve"> olmak üzere, devlete ait olan veya devlet tarafından işletilen ve sadece devletin ticari olmayan hizmetlerinde kullanılan gemileri,</w:t>
      </w:r>
    </w:p>
    <w:p w:rsidR="00B52A76" w:rsidRDefault="00B52A76" w:rsidP="00B52A76">
      <w:pPr>
        <w:spacing w:line="230" w:lineRule="atLeast"/>
        <w:ind w:firstLine="540"/>
        <w:jc w:val="both"/>
        <w:rPr>
          <w:color w:val="1C283D"/>
          <w:sz w:val="20"/>
          <w:szCs w:val="20"/>
        </w:rPr>
      </w:pPr>
      <w:r>
        <w:rPr>
          <w:color w:val="1C283D"/>
          <w:sz w:val="20"/>
          <w:szCs w:val="20"/>
        </w:rPr>
        <w:t>ğ) Türk gemisi: Türk bayrağı taşıyan ve Türk gemi sicillerinden birine kaydedilmiş olan gemiyi,</w:t>
      </w:r>
    </w:p>
    <w:p w:rsidR="00B52A76" w:rsidRDefault="00B52A76" w:rsidP="00B52A76">
      <w:pPr>
        <w:spacing w:line="230" w:lineRule="atLeast"/>
        <w:ind w:firstLine="540"/>
        <w:jc w:val="both"/>
        <w:rPr>
          <w:color w:val="1C283D"/>
          <w:sz w:val="20"/>
          <w:szCs w:val="20"/>
        </w:rPr>
      </w:pPr>
      <w:r>
        <w:rPr>
          <w:color w:val="1C283D"/>
          <w:sz w:val="20"/>
          <w:szCs w:val="20"/>
        </w:rPr>
        <w:t>h) Yabancı gemi: Türk gemisi olmayan gemiyi,</w:t>
      </w:r>
    </w:p>
    <w:p w:rsidR="00B52A76" w:rsidRDefault="00B52A76" w:rsidP="00B52A76">
      <w:pPr>
        <w:spacing w:line="230" w:lineRule="atLeast"/>
        <w:ind w:firstLine="540"/>
        <w:jc w:val="both"/>
        <w:rPr>
          <w:color w:val="1C283D"/>
          <w:sz w:val="20"/>
          <w:szCs w:val="20"/>
        </w:rPr>
      </w:pPr>
      <w:proofErr w:type="gramStart"/>
      <w:r>
        <w:rPr>
          <w:color w:val="1C283D"/>
          <w:sz w:val="20"/>
          <w:szCs w:val="20"/>
        </w:rPr>
        <w:t>ifade</w:t>
      </w:r>
      <w:proofErr w:type="gramEnd"/>
      <w:r>
        <w:rPr>
          <w:color w:val="1C283D"/>
          <w:sz w:val="20"/>
          <w:szCs w:val="20"/>
        </w:rPr>
        <w:t xml:space="preserve"> eder.</w:t>
      </w:r>
    </w:p>
    <w:p w:rsidR="00B52A76" w:rsidRDefault="00B52A76" w:rsidP="00B52A76">
      <w:pPr>
        <w:spacing w:line="230" w:lineRule="atLeast"/>
        <w:ind w:firstLine="540"/>
        <w:jc w:val="center"/>
        <w:rPr>
          <w:color w:val="1C283D"/>
          <w:sz w:val="20"/>
          <w:szCs w:val="20"/>
        </w:rPr>
      </w:pPr>
      <w:r>
        <w:rPr>
          <w:b/>
          <w:bCs/>
          <w:color w:val="1C283D"/>
          <w:sz w:val="20"/>
          <w:szCs w:val="20"/>
        </w:rPr>
        <w:t>İKİNCİ BÖLÜM</w:t>
      </w:r>
    </w:p>
    <w:p w:rsidR="00B52A76" w:rsidRDefault="00B52A76" w:rsidP="00B52A76">
      <w:pPr>
        <w:spacing w:line="230" w:lineRule="atLeast"/>
        <w:ind w:firstLine="540"/>
        <w:jc w:val="center"/>
        <w:rPr>
          <w:color w:val="1C283D"/>
          <w:sz w:val="20"/>
          <w:szCs w:val="20"/>
        </w:rPr>
      </w:pPr>
      <w:r>
        <w:rPr>
          <w:b/>
          <w:bCs/>
          <w:color w:val="1C283D"/>
          <w:sz w:val="20"/>
          <w:szCs w:val="20"/>
        </w:rPr>
        <w:t>Bildirim Esas ve Usulleri, Raporlar ve Yükümlülük</w:t>
      </w:r>
    </w:p>
    <w:p w:rsidR="00B52A76" w:rsidRDefault="00B52A76" w:rsidP="00B52A76">
      <w:pPr>
        <w:spacing w:line="230" w:lineRule="atLeast"/>
        <w:ind w:firstLine="540"/>
        <w:jc w:val="both"/>
        <w:rPr>
          <w:color w:val="1C283D"/>
          <w:sz w:val="20"/>
          <w:szCs w:val="20"/>
        </w:rPr>
      </w:pPr>
      <w:r>
        <w:rPr>
          <w:b/>
          <w:bCs/>
          <w:color w:val="1C283D"/>
          <w:sz w:val="20"/>
          <w:szCs w:val="20"/>
        </w:rPr>
        <w:t>SOLAS ve MARPOL gereğince bildirilmesi zorunlu raporlar</w:t>
      </w:r>
    </w:p>
    <w:p w:rsidR="00B52A76" w:rsidRDefault="00B52A76" w:rsidP="00B52A76">
      <w:pPr>
        <w:spacing w:line="230" w:lineRule="atLeast"/>
        <w:ind w:firstLine="540"/>
        <w:jc w:val="both"/>
        <w:rPr>
          <w:color w:val="1C283D"/>
          <w:sz w:val="20"/>
          <w:szCs w:val="20"/>
        </w:rPr>
      </w:pPr>
      <w:r>
        <w:rPr>
          <w:b/>
          <w:bCs/>
          <w:color w:val="1C283D"/>
          <w:sz w:val="20"/>
          <w:szCs w:val="20"/>
        </w:rPr>
        <w:lastRenderedPageBreak/>
        <w:t>MADDE 5 –</w:t>
      </w:r>
      <w:r>
        <w:rPr>
          <w:color w:val="1C283D"/>
          <w:sz w:val="20"/>
          <w:szCs w:val="20"/>
        </w:rPr>
        <w:t xml:space="preserve">(1) SOLAS ve MARPOL gereğince bildirilmesi zorunlu olan raporlar, </w:t>
      </w:r>
      <w:proofErr w:type="spellStart"/>
      <w:r>
        <w:rPr>
          <w:color w:val="1C283D"/>
          <w:sz w:val="20"/>
          <w:szCs w:val="20"/>
        </w:rPr>
        <w:t>raporlarıbildirmekle</w:t>
      </w:r>
      <w:proofErr w:type="spellEnd"/>
      <w:r>
        <w:rPr>
          <w:color w:val="1C283D"/>
          <w:sz w:val="20"/>
          <w:szCs w:val="20"/>
        </w:rPr>
        <w:t xml:space="preserve"> yükümlü olan kişiler, raporun gönderileceği kişiler veya birimler ile raporların amacı ve kullanılacak formlar konusunda, EK-1 ve EK-2’de yer alan tablolarda belirtilen esaslar uygulanır. </w:t>
      </w:r>
    </w:p>
    <w:p w:rsidR="00B52A76" w:rsidRDefault="00B52A76" w:rsidP="00B52A76">
      <w:pPr>
        <w:spacing w:line="230" w:lineRule="atLeast"/>
        <w:ind w:firstLine="540"/>
        <w:jc w:val="both"/>
        <w:rPr>
          <w:color w:val="1C283D"/>
          <w:sz w:val="20"/>
          <w:szCs w:val="20"/>
        </w:rPr>
      </w:pPr>
      <w:r>
        <w:rPr>
          <w:b/>
          <w:bCs/>
          <w:color w:val="1C283D"/>
          <w:sz w:val="20"/>
          <w:szCs w:val="20"/>
        </w:rPr>
        <w:t>Gemilerin bildirim esas ve usulleri</w:t>
      </w:r>
    </w:p>
    <w:p w:rsidR="00B52A76" w:rsidRDefault="00B52A76" w:rsidP="00B52A76">
      <w:pPr>
        <w:spacing w:line="230" w:lineRule="atLeast"/>
        <w:ind w:firstLine="540"/>
        <w:jc w:val="both"/>
        <w:rPr>
          <w:color w:val="1C283D"/>
          <w:sz w:val="20"/>
          <w:szCs w:val="20"/>
        </w:rPr>
      </w:pPr>
      <w:r>
        <w:rPr>
          <w:b/>
          <w:bCs/>
          <w:color w:val="1C283D"/>
          <w:sz w:val="20"/>
          <w:szCs w:val="20"/>
        </w:rPr>
        <w:t>MADDE 6 –</w:t>
      </w:r>
      <w:r>
        <w:rPr>
          <w:color w:val="1C283D"/>
          <w:sz w:val="20"/>
          <w:szCs w:val="20"/>
        </w:rPr>
        <w:t>(1) Bu Yönetmelik kapsamında gemilerin bildirim esas ve usulleri aşağıda belirtilmiştir.</w:t>
      </w:r>
    </w:p>
    <w:p w:rsidR="00B52A76" w:rsidRDefault="00B52A76" w:rsidP="00B52A76">
      <w:pPr>
        <w:spacing w:line="230" w:lineRule="atLeast"/>
        <w:ind w:firstLine="540"/>
        <w:jc w:val="both"/>
        <w:rPr>
          <w:color w:val="1C283D"/>
          <w:sz w:val="20"/>
          <w:szCs w:val="20"/>
        </w:rPr>
      </w:pPr>
      <w:r>
        <w:rPr>
          <w:color w:val="1C283D"/>
          <w:sz w:val="20"/>
          <w:szCs w:val="20"/>
        </w:rPr>
        <w:t>a) Raporların amaca yönelik temel bilgileri içermesi zorunludur.</w:t>
      </w:r>
    </w:p>
    <w:p w:rsidR="00B52A76" w:rsidRDefault="00B52A76" w:rsidP="00B52A76">
      <w:pPr>
        <w:spacing w:line="230" w:lineRule="atLeast"/>
        <w:ind w:firstLine="540"/>
        <w:jc w:val="both"/>
        <w:rPr>
          <w:color w:val="1C283D"/>
          <w:sz w:val="20"/>
          <w:szCs w:val="20"/>
        </w:rPr>
      </w:pPr>
      <w:r>
        <w:rPr>
          <w:color w:val="1C283D"/>
          <w:sz w:val="20"/>
          <w:szCs w:val="20"/>
        </w:rPr>
        <w:t>b) Raporlar basit ve anlaşılabilir şekilde düzenlenir ve bu Yönetmelik ile ilgili uluslararası belgelerde ve sözleşmelerde belirtilen standart bildirim usulleri kullanılır.</w:t>
      </w:r>
    </w:p>
    <w:p w:rsidR="00B52A76" w:rsidRDefault="00B52A76" w:rsidP="00B52A76">
      <w:pPr>
        <w:spacing w:line="230" w:lineRule="atLeast"/>
        <w:ind w:firstLine="540"/>
        <w:jc w:val="both"/>
        <w:rPr>
          <w:color w:val="1C283D"/>
          <w:sz w:val="20"/>
          <w:szCs w:val="20"/>
        </w:rPr>
      </w:pPr>
      <w:r>
        <w:rPr>
          <w:color w:val="1C283D"/>
          <w:spacing w:val="5"/>
          <w:sz w:val="20"/>
          <w:szCs w:val="20"/>
        </w:rPr>
        <w:t xml:space="preserve">c) Raporlar, ilgili sözleşmede aksi belirtilmedikçe Türkçe ve İngilizce dillerinde </w:t>
      </w:r>
      <w:r>
        <w:rPr>
          <w:color w:val="1C283D"/>
          <w:sz w:val="20"/>
          <w:szCs w:val="20"/>
        </w:rPr>
        <w:t xml:space="preserve">hazırlanır ve mümkün olduğu ölçüde Standart Deniz Terimleri Sözlüğü (Standart Marine </w:t>
      </w:r>
      <w:proofErr w:type="spellStart"/>
      <w:r>
        <w:rPr>
          <w:color w:val="1C283D"/>
          <w:spacing w:val="5"/>
          <w:sz w:val="20"/>
          <w:szCs w:val="20"/>
        </w:rPr>
        <w:t>Navigational</w:t>
      </w:r>
      <w:proofErr w:type="spellEnd"/>
      <w:r>
        <w:rPr>
          <w:color w:val="1C283D"/>
          <w:spacing w:val="5"/>
          <w:sz w:val="20"/>
          <w:szCs w:val="20"/>
        </w:rPr>
        <w:t xml:space="preserve"> </w:t>
      </w:r>
      <w:proofErr w:type="spellStart"/>
      <w:r>
        <w:rPr>
          <w:color w:val="1C283D"/>
          <w:spacing w:val="5"/>
          <w:sz w:val="20"/>
          <w:szCs w:val="20"/>
        </w:rPr>
        <w:t>Vocabulary</w:t>
      </w:r>
      <w:proofErr w:type="spellEnd"/>
      <w:r>
        <w:rPr>
          <w:color w:val="1C283D"/>
          <w:spacing w:val="5"/>
          <w:sz w:val="20"/>
          <w:szCs w:val="20"/>
        </w:rPr>
        <w:t xml:space="preserve">) ve Uluslararası İşaretler Kodu (International </w:t>
      </w:r>
      <w:proofErr w:type="spellStart"/>
      <w:r>
        <w:rPr>
          <w:color w:val="1C283D"/>
          <w:spacing w:val="5"/>
          <w:sz w:val="20"/>
          <w:szCs w:val="20"/>
        </w:rPr>
        <w:t>Code</w:t>
      </w:r>
      <w:proofErr w:type="spellEnd"/>
      <w:r>
        <w:rPr>
          <w:color w:val="1C283D"/>
          <w:spacing w:val="5"/>
          <w:sz w:val="20"/>
          <w:szCs w:val="20"/>
        </w:rPr>
        <w:t xml:space="preserve"> of </w:t>
      </w:r>
      <w:proofErr w:type="spellStart"/>
      <w:r>
        <w:rPr>
          <w:color w:val="1C283D"/>
          <w:spacing w:val="5"/>
          <w:sz w:val="20"/>
          <w:szCs w:val="20"/>
        </w:rPr>
        <w:t>Signals</w:t>
      </w:r>
      <w:proofErr w:type="spellEnd"/>
      <w:r>
        <w:rPr>
          <w:color w:val="1C283D"/>
          <w:spacing w:val="5"/>
          <w:sz w:val="20"/>
          <w:szCs w:val="20"/>
        </w:rPr>
        <w:t>)</w:t>
      </w:r>
      <w:r>
        <w:rPr>
          <w:color w:val="1C283D"/>
          <w:sz w:val="20"/>
          <w:szCs w:val="20"/>
        </w:rPr>
        <w:t>kullanılır.</w:t>
      </w:r>
    </w:p>
    <w:p w:rsidR="00B52A76" w:rsidRDefault="00B52A76" w:rsidP="00B52A76">
      <w:pPr>
        <w:spacing w:line="230" w:lineRule="atLeast"/>
        <w:ind w:firstLine="540"/>
        <w:jc w:val="both"/>
        <w:rPr>
          <w:color w:val="1C283D"/>
          <w:sz w:val="20"/>
          <w:szCs w:val="20"/>
        </w:rPr>
      </w:pPr>
      <w:r>
        <w:rPr>
          <w:color w:val="1C283D"/>
          <w:sz w:val="20"/>
          <w:szCs w:val="20"/>
        </w:rPr>
        <w:t>ç) Emniyet veya kirlilikle ilgili raporlar, gecikme olmaksızın hazırlanır. Ancak, acil olmayan raporların hazırlanma süresi ve yeri, önemli seyir görevlerini engellemeyecek şekilde esnek belirlenir.</w:t>
      </w:r>
    </w:p>
    <w:p w:rsidR="00B52A76" w:rsidRDefault="00B52A76" w:rsidP="00B52A76">
      <w:pPr>
        <w:spacing w:line="230" w:lineRule="atLeast"/>
        <w:ind w:firstLine="540"/>
        <w:jc w:val="both"/>
        <w:rPr>
          <w:color w:val="1C283D"/>
          <w:sz w:val="20"/>
          <w:szCs w:val="20"/>
        </w:rPr>
      </w:pPr>
      <w:r>
        <w:rPr>
          <w:color w:val="1C283D"/>
          <w:sz w:val="20"/>
          <w:szCs w:val="20"/>
        </w:rPr>
        <w:t>d) Rapordan elde edilen bilgiler, yardım, emniyet veya kirlilik amaçları için gerektiğinde diğer sistemler veya raporlar için kullanılır.</w:t>
      </w:r>
    </w:p>
    <w:p w:rsidR="00B52A76" w:rsidRDefault="00B52A76" w:rsidP="00B52A76">
      <w:pPr>
        <w:spacing w:line="230" w:lineRule="atLeast"/>
        <w:ind w:firstLine="540"/>
        <w:jc w:val="both"/>
        <w:rPr>
          <w:color w:val="1C283D"/>
          <w:sz w:val="20"/>
          <w:szCs w:val="20"/>
        </w:rPr>
      </w:pPr>
      <w:r>
        <w:rPr>
          <w:color w:val="1C283D"/>
          <w:sz w:val="20"/>
          <w:szCs w:val="20"/>
        </w:rPr>
        <w:t xml:space="preserve">e) Gemi hakkında bilgiler, gemideki </w:t>
      </w:r>
      <w:proofErr w:type="gramStart"/>
      <w:r>
        <w:rPr>
          <w:color w:val="1C283D"/>
          <w:sz w:val="20"/>
          <w:szCs w:val="20"/>
        </w:rPr>
        <w:t>imkanlar</w:t>
      </w:r>
      <w:proofErr w:type="gramEnd"/>
      <w:r>
        <w:rPr>
          <w:color w:val="1C283D"/>
          <w:sz w:val="20"/>
          <w:szCs w:val="20"/>
        </w:rPr>
        <w:t>, teçhizat ve benzeri temel bilgiler bir kerede bildirilir. Bilgileri içeren rapor gemide muhafaza edilir ve bildirilmiş olan temel bilgilerde değişiklik meydana geldiğinde gemi kaptanı tarafından güncellenir.</w:t>
      </w:r>
    </w:p>
    <w:p w:rsidR="00B52A76" w:rsidRDefault="00B52A76" w:rsidP="00B52A76">
      <w:pPr>
        <w:spacing w:line="230" w:lineRule="atLeast"/>
        <w:ind w:firstLine="540"/>
        <w:jc w:val="both"/>
        <w:rPr>
          <w:color w:val="1C283D"/>
          <w:sz w:val="20"/>
          <w:szCs w:val="20"/>
        </w:rPr>
      </w:pPr>
      <w:r>
        <w:rPr>
          <w:color w:val="1C283D"/>
          <w:sz w:val="20"/>
          <w:szCs w:val="20"/>
        </w:rPr>
        <w:t>f) Bu Yönetmelikte ve SOLAS veya MARPOL Sözleşmelerinde aksi açıkça belirtilmedikçe bildirim, uygun haberleşme vasıtaları ile yapılır.</w:t>
      </w:r>
    </w:p>
    <w:p w:rsidR="00B52A76" w:rsidRDefault="00B52A76" w:rsidP="00B52A76">
      <w:pPr>
        <w:spacing w:line="230" w:lineRule="atLeast"/>
        <w:ind w:firstLine="540"/>
        <w:jc w:val="both"/>
        <w:rPr>
          <w:color w:val="1C283D"/>
          <w:sz w:val="20"/>
          <w:szCs w:val="20"/>
        </w:rPr>
      </w:pPr>
      <w:r>
        <w:rPr>
          <w:color w:val="1C283D"/>
          <w:sz w:val="20"/>
          <w:szCs w:val="20"/>
        </w:rPr>
        <w:t>g) Raporlarda gemiler hakkında yer alan ticari konulara ilişkin bilgiler, emniyet açısından gerekli olmadıkça yayımlanmaz.</w:t>
      </w:r>
    </w:p>
    <w:p w:rsidR="00B52A76" w:rsidRDefault="00B52A76" w:rsidP="00B52A76">
      <w:pPr>
        <w:spacing w:line="230" w:lineRule="atLeast"/>
        <w:ind w:firstLine="540"/>
        <w:jc w:val="both"/>
        <w:rPr>
          <w:color w:val="1C283D"/>
          <w:sz w:val="20"/>
          <w:szCs w:val="20"/>
        </w:rPr>
      </w:pPr>
      <w:r>
        <w:rPr>
          <w:color w:val="1C283D"/>
          <w:sz w:val="20"/>
          <w:szCs w:val="20"/>
        </w:rPr>
        <w:t>ğ) İdare tarafından belirtilen bir birime veya kişilere yapılan bildirimler İdareye yapılmış sayılır.</w:t>
      </w:r>
    </w:p>
    <w:p w:rsidR="00B52A76" w:rsidRDefault="00B52A76" w:rsidP="00B52A76">
      <w:pPr>
        <w:spacing w:line="230" w:lineRule="atLeast"/>
        <w:ind w:firstLine="540"/>
        <w:jc w:val="both"/>
        <w:rPr>
          <w:color w:val="1C283D"/>
          <w:sz w:val="20"/>
          <w:szCs w:val="20"/>
        </w:rPr>
      </w:pPr>
      <w:r>
        <w:rPr>
          <w:b/>
          <w:bCs/>
          <w:color w:val="1C283D"/>
          <w:sz w:val="20"/>
          <w:szCs w:val="20"/>
        </w:rPr>
        <w:t>İdarenin bildirim esas ve usulleri</w:t>
      </w:r>
    </w:p>
    <w:p w:rsidR="00B52A76" w:rsidRDefault="00B52A76" w:rsidP="00B52A76">
      <w:pPr>
        <w:spacing w:line="230" w:lineRule="atLeast"/>
        <w:ind w:firstLine="540"/>
        <w:jc w:val="both"/>
        <w:rPr>
          <w:color w:val="1C283D"/>
          <w:sz w:val="20"/>
          <w:szCs w:val="20"/>
        </w:rPr>
      </w:pPr>
      <w:r>
        <w:rPr>
          <w:b/>
          <w:bCs/>
          <w:color w:val="1C283D"/>
          <w:sz w:val="20"/>
          <w:szCs w:val="20"/>
        </w:rPr>
        <w:t>MADDE 7 –</w:t>
      </w:r>
      <w:r>
        <w:rPr>
          <w:color w:val="1C283D"/>
          <w:sz w:val="20"/>
          <w:szCs w:val="20"/>
        </w:rPr>
        <w:t>(1) İdarenin bildirim esas ve usulleri aşağıda belirtilmiştir.</w:t>
      </w:r>
    </w:p>
    <w:p w:rsidR="00B52A76" w:rsidRDefault="00B52A76" w:rsidP="00B52A76">
      <w:pPr>
        <w:spacing w:line="230" w:lineRule="atLeast"/>
        <w:ind w:firstLine="540"/>
        <w:jc w:val="both"/>
        <w:rPr>
          <w:color w:val="1C283D"/>
          <w:sz w:val="20"/>
          <w:szCs w:val="20"/>
        </w:rPr>
      </w:pPr>
      <w:r>
        <w:rPr>
          <w:color w:val="1C283D"/>
          <w:sz w:val="20"/>
          <w:szCs w:val="20"/>
        </w:rPr>
        <w:t>a) Raporların amaca yönelik temel bilgileri içermesi zorunludur.</w:t>
      </w:r>
    </w:p>
    <w:p w:rsidR="00B52A76" w:rsidRDefault="00B52A76" w:rsidP="00B52A76">
      <w:pPr>
        <w:spacing w:line="230" w:lineRule="atLeast"/>
        <w:ind w:firstLine="540"/>
        <w:jc w:val="both"/>
        <w:rPr>
          <w:color w:val="1C283D"/>
          <w:sz w:val="20"/>
          <w:szCs w:val="20"/>
        </w:rPr>
      </w:pPr>
      <w:r>
        <w:rPr>
          <w:color w:val="1C283D"/>
          <w:sz w:val="20"/>
          <w:szCs w:val="20"/>
        </w:rPr>
        <w:t>b) Raporlar basit ve anlaşılabilir şekilde düzenlenir ve bu Yönetmelik ile ilgili uluslararası belgelerde ve sözleşmelerde belirtilen standart bildirim usulleri kullanılır.</w:t>
      </w:r>
    </w:p>
    <w:p w:rsidR="00B52A76" w:rsidRDefault="00B52A76" w:rsidP="00B52A76">
      <w:pPr>
        <w:spacing w:line="230" w:lineRule="atLeast"/>
        <w:ind w:firstLine="540"/>
        <w:jc w:val="both"/>
        <w:rPr>
          <w:color w:val="1C283D"/>
          <w:sz w:val="20"/>
          <w:szCs w:val="20"/>
        </w:rPr>
      </w:pPr>
      <w:r>
        <w:rPr>
          <w:color w:val="1C283D"/>
          <w:spacing w:val="5"/>
          <w:sz w:val="20"/>
          <w:szCs w:val="20"/>
        </w:rPr>
        <w:t>c) Raporlar, ilgili sözleşmede aksi belirtilmedikçe Türkçe ve İngilizce dillerinde</w:t>
      </w:r>
      <w:r>
        <w:rPr>
          <w:color w:val="1C283D"/>
          <w:sz w:val="20"/>
          <w:szCs w:val="20"/>
        </w:rPr>
        <w:t xml:space="preserve"> hazırlanır ve mümkün olduğu ölçüde Standart Deniz Terimleri Sözlüğü (Standart Marine </w:t>
      </w:r>
      <w:proofErr w:type="spellStart"/>
      <w:r>
        <w:rPr>
          <w:color w:val="1C283D"/>
          <w:spacing w:val="5"/>
          <w:sz w:val="20"/>
          <w:szCs w:val="20"/>
        </w:rPr>
        <w:t>Navigational</w:t>
      </w:r>
      <w:proofErr w:type="spellEnd"/>
      <w:r>
        <w:rPr>
          <w:color w:val="1C283D"/>
          <w:spacing w:val="5"/>
          <w:sz w:val="20"/>
          <w:szCs w:val="20"/>
        </w:rPr>
        <w:t xml:space="preserve"> </w:t>
      </w:r>
      <w:proofErr w:type="spellStart"/>
      <w:r>
        <w:rPr>
          <w:color w:val="1C283D"/>
          <w:spacing w:val="5"/>
          <w:sz w:val="20"/>
          <w:szCs w:val="20"/>
        </w:rPr>
        <w:t>Vocabulary</w:t>
      </w:r>
      <w:proofErr w:type="spellEnd"/>
      <w:r>
        <w:rPr>
          <w:color w:val="1C283D"/>
          <w:spacing w:val="5"/>
          <w:sz w:val="20"/>
          <w:szCs w:val="20"/>
        </w:rPr>
        <w:t xml:space="preserve">) ve Uluslararası İşaretler Kodu (International </w:t>
      </w:r>
      <w:proofErr w:type="spellStart"/>
      <w:r>
        <w:rPr>
          <w:color w:val="1C283D"/>
          <w:spacing w:val="5"/>
          <w:sz w:val="20"/>
          <w:szCs w:val="20"/>
        </w:rPr>
        <w:t>Code</w:t>
      </w:r>
      <w:proofErr w:type="spellEnd"/>
      <w:r>
        <w:rPr>
          <w:color w:val="1C283D"/>
          <w:spacing w:val="5"/>
          <w:sz w:val="20"/>
          <w:szCs w:val="20"/>
        </w:rPr>
        <w:t xml:space="preserve"> of </w:t>
      </w:r>
      <w:proofErr w:type="spellStart"/>
      <w:r>
        <w:rPr>
          <w:color w:val="1C283D"/>
          <w:spacing w:val="5"/>
          <w:sz w:val="20"/>
          <w:szCs w:val="20"/>
        </w:rPr>
        <w:t>Signals</w:t>
      </w:r>
      <w:proofErr w:type="spellEnd"/>
      <w:r>
        <w:rPr>
          <w:color w:val="1C283D"/>
          <w:spacing w:val="5"/>
          <w:sz w:val="20"/>
          <w:szCs w:val="20"/>
        </w:rPr>
        <w:t xml:space="preserve">) </w:t>
      </w:r>
      <w:r>
        <w:rPr>
          <w:color w:val="1C283D"/>
          <w:sz w:val="20"/>
          <w:szCs w:val="20"/>
        </w:rPr>
        <w:t>kullanılır.</w:t>
      </w:r>
    </w:p>
    <w:p w:rsidR="00B52A76" w:rsidRDefault="00B52A76" w:rsidP="00B52A76">
      <w:pPr>
        <w:spacing w:line="230" w:lineRule="atLeast"/>
        <w:ind w:firstLine="540"/>
        <w:jc w:val="both"/>
        <w:rPr>
          <w:color w:val="1C283D"/>
          <w:sz w:val="20"/>
          <w:szCs w:val="20"/>
        </w:rPr>
      </w:pPr>
      <w:r>
        <w:rPr>
          <w:color w:val="1C283D"/>
          <w:sz w:val="20"/>
          <w:szCs w:val="20"/>
        </w:rPr>
        <w:t>ç) Bütün raporlar bu Yönetmelikte ve SOLAS veya MARPOL Sözleşmelerinde belirtilen süre ve usullerde sunulur.</w:t>
      </w:r>
    </w:p>
    <w:p w:rsidR="00B52A76" w:rsidRDefault="00B52A76" w:rsidP="00B52A76">
      <w:pPr>
        <w:spacing w:line="230" w:lineRule="atLeast"/>
        <w:ind w:firstLine="540"/>
        <w:jc w:val="both"/>
        <w:rPr>
          <w:color w:val="1C283D"/>
          <w:sz w:val="20"/>
          <w:szCs w:val="20"/>
        </w:rPr>
      </w:pPr>
      <w:r>
        <w:rPr>
          <w:color w:val="1C283D"/>
          <w:sz w:val="20"/>
          <w:szCs w:val="20"/>
        </w:rPr>
        <w:t>d) İlk rapor gönderildikten sonra değişen koşullara ilişkin bilgiler, tamamlayıcı bir raporla güncellenir.</w:t>
      </w:r>
    </w:p>
    <w:p w:rsidR="00B52A76" w:rsidRDefault="00B52A76" w:rsidP="00B52A76">
      <w:pPr>
        <w:spacing w:line="230" w:lineRule="atLeast"/>
        <w:ind w:firstLine="540"/>
        <w:jc w:val="both"/>
        <w:rPr>
          <w:color w:val="1C283D"/>
          <w:sz w:val="20"/>
          <w:szCs w:val="20"/>
        </w:rPr>
      </w:pPr>
      <w:r>
        <w:rPr>
          <w:color w:val="1C283D"/>
          <w:sz w:val="20"/>
          <w:szCs w:val="20"/>
        </w:rPr>
        <w:t xml:space="preserve">e) Bu Yönetmelikte ve SOLAS veya MARPOL Sözleşmelerinde aksi açıkça belirtilmedikçe bildirim yazılı olarak yapılır. Ancak, acil durumlarda ve </w:t>
      </w:r>
      <w:proofErr w:type="gramStart"/>
      <w:r>
        <w:rPr>
          <w:color w:val="1C283D"/>
          <w:sz w:val="20"/>
          <w:szCs w:val="20"/>
        </w:rPr>
        <w:t>imkansızlık</w:t>
      </w:r>
      <w:proofErr w:type="gramEnd"/>
      <w:r>
        <w:rPr>
          <w:color w:val="1C283D"/>
          <w:sz w:val="20"/>
          <w:szCs w:val="20"/>
        </w:rPr>
        <w:t xml:space="preserve"> hallerinde raporlar uygun haberleşme vasıtaları ile sözlü olarak gönderilebilir. Acil durumun ortadan kalktığı veya </w:t>
      </w:r>
      <w:proofErr w:type="gramStart"/>
      <w:r>
        <w:rPr>
          <w:color w:val="1C283D"/>
          <w:sz w:val="20"/>
          <w:szCs w:val="20"/>
        </w:rPr>
        <w:t>imkan</w:t>
      </w:r>
      <w:proofErr w:type="gramEnd"/>
      <w:r>
        <w:rPr>
          <w:color w:val="1C283D"/>
          <w:sz w:val="20"/>
          <w:szCs w:val="20"/>
        </w:rPr>
        <w:t xml:space="preserve"> bulunduğu durumlarda sözlü bildirimin ardından yazılı teyit yapılır. </w:t>
      </w:r>
    </w:p>
    <w:p w:rsidR="00B52A76" w:rsidRDefault="00B52A76" w:rsidP="00B52A76">
      <w:pPr>
        <w:spacing w:line="230" w:lineRule="atLeast"/>
        <w:ind w:firstLine="540"/>
        <w:jc w:val="both"/>
        <w:rPr>
          <w:color w:val="1C283D"/>
          <w:sz w:val="20"/>
          <w:szCs w:val="20"/>
        </w:rPr>
      </w:pPr>
      <w:r>
        <w:rPr>
          <w:color w:val="1C283D"/>
          <w:sz w:val="20"/>
          <w:szCs w:val="20"/>
        </w:rPr>
        <w:t>f) Raporlarda gemiler hakkında yer alan ticari konulara ilişkin bilgiler, emniyet açısından gerekli olmadıkça yayımlanmaz.</w:t>
      </w:r>
    </w:p>
    <w:p w:rsidR="00B52A76" w:rsidRDefault="00B52A76" w:rsidP="00B52A76">
      <w:pPr>
        <w:spacing w:line="230" w:lineRule="atLeast"/>
        <w:ind w:firstLine="540"/>
        <w:jc w:val="both"/>
        <w:rPr>
          <w:color w:val="1C283D"/>
          <w:sz w:val="20"/>
          <w:szCs w:val="20"/>
        </w:rPr>
      </w:pPr>
      <w:r>
        <w:rPr>
          <w:color w:val="1C283D"/>
          <w:sz w:val="20"/>
          <w:szCs w:val="20"/>
        </w:rPr>
        <w:t>g) İdarece belirlenmiş birim veya kişilerce yapılan bildirimler, İdare tarafından yapılmış sayılır.</w:t>
      </w:r>
    </w:p>
    <w:p w:rsidR="00B52A76" w:rsidRDefault="00B52A76" w:rsidP="00B52A76">
      <w:pPr>
        <w:spacing w:line="230" w:lineRule="atLeast"/>
        <w:ind w:firstLine="540"/>
        <w:jc w:val="both"/>
        <w:rPr>
          <w:color w:val="1C283D"/>
          <w:sz w:val="20"/>
          <w:szCs w:val="20"/>
        </w:rPr>
      </w:pPr>
      <w:r>
        <w:rPr>
          <w:b/>
          <w:bCs/>
          <w:color w:val="1C283D"/>
          <w:sz w:val="20"/>
          <w:szCs w:val="20"/>
        </w:rPr>
        <w:t>Üçüncü şahısların bilgi verme yükümlüğü</w:t>
      </w:r>
    </w:p>
    <w:p w:rsidR="00B52A76" w:rsidRDefault="00B52A76" w:rsidP="00B52A76">
      <w:pPr>
        <w:spacing w:line="230" w:lineRule="atLeast"/>
        <w:ind w:firstLine="540"/>
        <w:jc w:val="both"/>
        <w:rPr>
          <w:color w:val="1C283D"/>
          <w:sz w:val="20"/>
          <w:szCs w:val="20"/>
        </w:rPr>
      </w:pPr>
      <w:r>
        <w:rPr>
          <w:b/>
          <w:bCs/>
          <w:color w:val="1C283D"/>
          <w:sz w:val="20"/>
          <w:szCs w:val="20"/>
        </w:rPr>
        <w:t>MADDE 8 –</w:t>
      </w:r>
      <w:r>
        <w:rPr>
          <w:color w:val="1C283D"/>
          <w:sz w:val="20"/>
          <w:szCs w:val="20"/>
        </w:rPr>
        <w:t xml:space="preserve">(1) Bildirim kapsamındaki konular ile ilgisi bulunan bütün kamu veya özel nitelikteki gerçek veya tüzel kişiler, talep edilmesine gerek kalmaksızın İdare tarafından gerçekleştirilecek bildirim faaliyeti için gerekli bilgileri sağlamakla yükümlüdürler. </w:t>
      </w:r>
    </w:p>
    <w:p w:rsidR="00B52A76" w:rsidRDefault="00B52A76" w:rsidP="00B52A76">
      <w:pPr>
        <w:spacing w:line="230" w:lineRule="atLeast"/>
        <w:ind w:firstLine="540"/>
        <w:jc w:val="both"/>
        <w:rPr>
          <w:color w:val="1C283D"/>
          <w:sz w:val="20"/>
          <w:szCs w:val="20"/>
        </w:rPr>
      </w:pPr>
      <w:r>
        <w:rPr>
          <w:b/>
          <w:bCs/>
          <w:color w:val="1C283D"/>
          <w:sz w:val="20"/>
          <w:szCs w:val="20"/>
        </w:rPr>
        <w:t>Bildirim faaliyetleri ve bildirim sorumluları</w:t>
      </w:r>
    </w:p>
    <w:p w:rsidR="00B52A76" w:rsidRDefault="00B52A76" w:rsidP="00B52A76">
      <w:pPr>
        <w:spacing w:line="230" w:lineRule="atLeast"/>
        <w:ind w:firstLine="540"/>
        <w:jc w:val="both"/>
        <w:rPr>
          <w:color w:val="1C283D"/>
          <w:sz w:val="20"/>
          <w:szCs w:val="20"/>
        </w:rPr>
      </w:pPr>
      <w:r>
        <w:rPr>
          <w:b/>
          <w:bCs/>
          <w:color w:val="1C283D"/>
          <w:sz w:val="20"/>
          <w:szCs w:val="20"/>
        </w:rPr>
        <w:t>MADDE 9 –</w:t>
      </w:r>
      <w:r>
        <w:rPr>
          <w:color w:val="1C283D"/>
          <w:sz w:val="20"/>
          <w:szCs w:val="20"/>
        </w:rPr>
        <w:t xml:space="preserve">(1) Bildirim faaliyetlerinin yerine getirilmesinden sorumlu olacak </w:t>
      </w:r>
      <w:proofErr w:type="spellStart"/>
      <w:r>
        <w:rPr>
          <w:color w:val="1C283D"/>
          <w:sz w:val="20"/>
          <w:szCs w:val="20"/>
        </w:rPr>
        <w:t>birimlerİdare</w:t>
      </w:r>
      <w:proofErr w:type="spellEnd"/>
      <w:r>
        <w:rPr>
          <w:color w:val="1C283D"/>
          <w:sz w:val="20"/>
          <w:szCs w:val="20"/>
        </w:rPr>
        <w:t xml:space="preserve"> tarafından belirlenir. İdare, belirlediği birimlerden birini bildirim faaliyetlerinin gerçekleştirilmesi için gerekli işbirliği ve koordinasyonu sağlamaktan sorumlu birim olarak tespit eder. </w:t>
      </w:r>
    </w:p>
    <w:p w:rsidR="00B52A76" w:rsidRDefault="00B52A76" w:rsidP="00B52A76">
      <w:pPr>
        <w:spacing w:line="230" w:lineRule="atLeast"/>
        <w:ind w:firstLine="540"/>
        <w:jc w:val="both"/>
        <w:rPr>
          <w:color w:val="1C283D"/>
          <w:sz w:val="20"/>
          <w:szCs w:val="20"/>
        </w:rPr>
      </w:pPr>
      <w:r>
        <w:rPr>
          <w:color w:val="1C283D"/>
          <w:sz w:val="20"/>
          <w:szCs w:val="20"/>
        </w:rPr>
        <w:t xml:space="preserve">(2) Bildirim faaliyetlerinin yerine getirilmesinin koordine edilmesi ve izlenmesi amacıyla birimler arasında yılda en az bir toplantı yapılır. </w:t>
      </w:r>
    </w:p>
    <w:p w:rsidR="00B52A76" w:rsidRDefault="00B52A76" w:rsidP="00B52A76">
      <w:pPr>
        <w:spacing w:line="230" w:lineRule="atLeast"/>
        <w:ind w:firstLine="540"/>
        <w:jc w:val="both"/>
        <w:rPr>
          <w:color w:val="1C283D"/>
          <w:sz w:val="20"/>
          <w:szCs w:val="20"/>
        </w:rPr>
      </w:pPr>
      <w:r>
        <w:rPr>
          <w:color w:val="1C283D"/>
          <w:sz w:val="20"/>
          <w:szCs w:val="20"/>
        </w:rPr>
        <w:t xml:space="preserve">(3) İdare, </w:t>
      </w:r>
      <w:proofErr w:type="spellStart"/>
      <w:r>
        <w:rPr>
          <w:color w:val="1C283D"/>
          <w:sz w:val="20"/>
          <w:szCs w:val="20"/>
        </w:rPr>
        <w:t>IMO’daki</w:t>
      </w:r>
      <w:proofErr w:type="spellEnd"/>
      <w:r>
        <w:rPr>
          <w:color w:val="1C283D"/>
          <w:sz w:val="20"/>
          <w:szCs w:val="20"/>
        </w:rPr>
        <w:t xml:space="preserve"> ilgili faaliyetleri takip eder ve bildirim faaliyetlerine ilişkin bütün mevzuat değişikliklerini, </w:t>
      </w:r>
      <w:proofErr w:type="spellStart"/>
      <w:r>
        <w:rPr>
          <w:color w:val="1C283D"/>
          <w:sz w:val="20"/>
          <w:szCs w:val="20"/>
        </w:rPr>
        <w:t>uygulanmasınıtemin</w:t>
      </w:r>
      <w:proofErr w:type="spellEnd"/>
      <w:r>
        <w:rPr>
          <w:color w:val="1C283D"/>
          <w:sz w:val="20"/>
          <w:szCs w:val="20"/>
        </w:rPr>
        <w:t xml:space="preserve"> amacıyla bütün ilgili taraflara bildirir.</w:t>
      </w:r>
    </w:p>
    <w:p w:rsidR="00B52A76" w:rsidRDefault="00B52A76" w:rsidP="00B52A76">
      <w:pPr>
        <w:spacing w:line="230" w:lineRule="atLeast"/>
        <w:ind w:firstLine="540"/>
        <w:jc w:val="both"/>
        <w:rPr>
          <w:color w:val="1C283D"/>
          <w:sz w:val="20"/>
          <w:szCs w:val="20"/>
        </w:rPr>
      </w:pPr>
      <w:r>
        <w:rPr>
          <w:b/>
          <w:bCs/>
          <w:color w:val="1C283D"/>
          <w:sz w:val="20"/>
          <w:szCs w:val="20"/>
        </w:rPr>
        <w:t>Raporların suretlerinin saklanması</w:t>
      </w:r>
    </w:p>
    <w:p w:rsidR="00B52A76" w:rsidRDefault="00B52A76" w:rsidP="00B52A76">
      <w:pPr>
        <w:spacing w:line="230" w:lineRule="atLeast"/>
        <w:ind w:firstLine="540"/>
        <w:jc w:val="both"/>
        <w:rPr>
          <w:color w:val="1C283D"/>
          <w:sz w:val="20"/>
          <w:szCs w:val="20"/>
        </w:rPr>
      </w:pPr>
      <w:r>
        <w:rPr>
          <w:b/>
          <w:bCs/>
          <w:color w:val="1C283D"/>
          <w:sz w:val="20"/>
          <w:szCs w:val="20"/>
        </w:rPr>
        <w:t>MADDE 10 –</w:t>
      </w:r>
      <w:r>
        <w:rPr>
          <w:color w:val="1C283D"/>
          <w:sz w:val="20"/>
          <w:szCs w:val="20"/>
        </w:rPr>
        <w:t xml:space="preserve">(1) İdare, bu Yönetmelik çerçevesinde yaptığı bildirimlerin birer suretini iki yıl süreyle muhafaza eder. Gerektiğinde veya talep edildiğinde ilgili diğer kamu kuruluşlarına gönderir. </w:t>
      </w:r>
    </w:p>
    <w:p w:rsidR="00B52A76" w:rsidRDefault="00B52A76" w:rsidP="00B52A76">
      <w:pPr>
        <w:spacing w:line="230" w:lineRule="atLeast"/>
        <w:ind w:firstLine="540"/>
        <w:jc w:val="both"/>
        <w:rPr>
          <w:color w:val="1C283D"/>
          <w:sz w:val="20"/>
          <w:szCs w:val="20"/>
        </w:rPr>
      </w:pPr>
      <w:r>
        <w:rPr>
          <w:b/>
          <w:bCs/>
          <w:color w:val="1C283D"/>
          <w:sz w:val="20"/>
          <w:szCs w:val="20"/>
        </w:rPr>
        <w:t>Bildirim usulü</w:t>
      </w:r>
    </w:p>
    <w:p w:rsidR="00B52A76" w:rsidRDefault="00B52A76" w:rsidP="00B52A76">
      <w:pPr>
        <w:spacing w:line="230" w:lineRule="atLeast"/>
        <w:ind w:firstLine="540"/>
        <w:jc w:val="both"/>
        <w:rPr>
          <w:color w:val="1C283D"/>
          <w:sz w:val="20"/>
          <w:szCs w:val="20"/>
        </w:rPr>
      </w:pPr>
      <w:r>
        <w:rPr>
          <w:b/>
          <w:bCs/>
          <w:color w:val="1C283D"/>
          <w:sz w:val="20"/>
          <w:szCs w:val="20"/>
        </w:rPr>
        <w:t>MADDE 11 –</w:t>
      </w:r>
      <w:r>
        <w:rPr>
          <w:color w:val="1C283D"/>
          <w:sz w:val="20"/>
          <w:szCs w:val="20"/>
        </w:rPr>
        <w:t xml:space="preserve">(1) Raporlar, bu Yönetmeliğin 6 ve 7 </w:t>
      </w:r>
      <w:proofErr w:type="spellStart"/>
      <w:r>
        <w:rPr>
          <w:color w:val="1C283D"/>
          <w:sz w:val="20"/>
          <w:szCs w:val="20"/>
        </w:rPr>
        <w:t>nci</w:t>
      </w:r>
      <w:proofErr w:type="spellEnd"/>
      <w:r>
        <w:rPr>
          <w:color w:val="1C283D"/>
          <w:sz w:val="20"/>
          <w:szCs w:val="20"/>
        </w:rPr>
        <w:t xml:space="preserve"> maddelerinde düzenlenen hükümlere uygun olarak ilgili birimlere veya kişilere yazılı veya sözlü olarak gönderilir. Bu amaçla teleks, faks, elektronik posta veya başka bir </w:t>
      </w:r>
      <w:proofErr w:type="spellStart"/>
      <w:r>
        <w:rPr>
          <w:color w:val="1C283D"/>
          <w:sz w:val="20"/>
          <w:szCs w:val="20"/>
        </w:rPr>
        <w:t>yazılıbilgi</w:t>
      </w:r>
      <w:proofErr w:type="spellEnd"/>
      <w:r>
        <w:rPr>
          <w:color w:val="1C283D"/>
          <w:sz w:val="20"/>
          <w:szCs w:val="20"/>
        </w:rPr>
        <w:t xml:space="preserve"> gönderme sisteminin kullanılması, yazılı rapor olarak kabul edilir. </w:t>
      </w:r>
    </w:p>
    <w:p w:rsidR="00B52A76" w:rsidRDefault="00B52A76" w:rsidP="00B52A76">
      <w:pPr>
        <w:spacing w:line="230" w:lineRule="atLeast"/>
        <w:ind w:firstLine="540"/>
        <w:jc w:val="both"/>
        <w:rPr>
          <w:color w:val="1C283D"/>
          <w:sz w:val="20"/>
          <w:szCs w:val="20"/>
        </w:rPr>
      </w:pPr>
      <w:r>
        <w:rPr>
          <w:b/>
          <w:bCs/>
          <w:color w:val="1C283D"/>
          <w:sz w:val="20"/>
          <w:szCs w:val="20"/>
        </w:rPr>
        <w:lastRenderedPageBreak/>
        <w:t>Türkiye’de temas kurulacak odak noktaları</w:t>
      </w:r>
    </w:p>
    <w:p w:rsidR="00B52A76" w:rsidRDefault="00B52A76" w:rsidP="00B52A76">
      <w:pPr>
        <w:spacing w:line="230" w:lineRule="atLeast"/>
        <w:ind w:firstLine="540"/>
        <w:jc w:val="both"/>
        <w:rPr>
          <w:color w:val="1C283D"/>
          <w:sz w:val="20"/>
          <w:szCs w:val="20"/>
        </w:rPr>
      </w:pPr>
      <w:r>
        <w:rPr>
          <w:b/>
          <w:bCs/>
          <w:color w:val="1C283D"/>
          <w:sz w:val="20"/>
          <w:szCs w:val="20"/>
        </w:rPr>
        <w:t>MADDE 12 –</w:t>
      </w:r>
      <w:r>
        <w:rPr>
          <w:color w:val="1C283D"/>
          <w:sz w:val="20"/>
          <w:szCs w:val="20"/>
        </w:rPr>
        <w:t>(1) Bildirim faaliyetinin gerçekleştirilmesi için Türkiye’de temas kurulacak odak noktalarının listesi EK-3’de belirtilmiştir.</w:t>
      </w:r>
    </w:p>
    <w:p w:rsidR="00B52A76" w:rsidRDefault="00B52A76" w:rsidP="00B52A76">
      <w:pPr>
        <w:spacing w:line="230" w:lineRule="atLeast"/>
        <w:ind w:firstLine="540"/>
        <w:jc w:val="both"/>
        <w:rPr>
          <w:color w:val="1C283D"/>
          <w:sz w:val="20"/>
          <w:szCs w:val="20"/>
        </w:rPr>
      </w:pPr>
      <w:r>
        <w:rPr>
          <w:b/>
          <w:bCs/>
          <w:color w:val="1C283D"/>
          <w:sz w:val="20"/>
          <w:szCs w:val="20"/>
        </w:rPr>
        <w:t>Diğer devletlerde temas kurulacak odak noktaları</w:t>
      </w:r>
    </w:p>
    <w:p w:rsidR="00B52A76" w:rsidRDefault="00B52A76" w:rsidP="00B52A76">
      <w:pPr>
        <w:spacing w:line="230" w:lineRule="atLeast"/>
        <w:ind w:firstLine="540"/>
        <w:jc w:val="both"/>
        <w:rPr>
          <w:color w:val="1C283D"/>
          <w:sz w:val="20"/>
          <w:szCs w:val="20"/>
        </w:rPr>
      </w:pPr>
      <w:r>
        <w:rPr>
          <w:b/>
          <w:bCs/>
          <w:color w:val="1C283D"/>
          <w:sz w:val="20"/>
          <w:szCs w:val="20"/>
        </w:rPr>
        <w:t>MADDE 13 –</w:t>
      </w:r>
      <w:r>
        <w:rPr>
          <w:color w:val="1C283D"/>
          <w:sz w:val="20"/>
          <w:szCs w:val="20"/>
        </w:rPr>
        <w:t xml:space="preserve">(1) Bildirim faaliyetinin gerçekleştirilmesi için diğer devletlerde temas kurulacak odak noktaları, IMO tarafından MEPC. 6/Sirküler 9 ve MSC/Sirküler 1103’de belirtilmiştir. Bu Sirkülerlerin güncellenmiş metinleri, farklı bir </w:t>
      </w:r>
      <w:proofErr w:type="spellStart"/>
      <w:r>
        <w:rPr>
          <w:color w:val="1C283D"/>
          <w:sz w:val="20"/>
          <w:szCs w:val="20"/>
        </w:rPr>
        <w:t>sayıile</w:t>
      </w:r>
      <w:proofErr w:type="spellEnd"/>
      <w:r>
        <w:rPr>
          <w:color w:val="1C283D"/>
          <w:sz w:val="20"/>
          <w:szCs w:val="20"/>
        </w:rPr>
        <w:t xml:space="preserve"> dağıtımları yapılmış olsa bile geçerlidir. </w:t>
      </w:r>
    </w:p>
    <w:p w:rsidR="00B52A76" w:rsidRDefault="00B52A76" w:rsidP="00B52A76">
      <w:pPr>
        <w:spacing w:line="230" w:lineRule="atLeast"/>
        <w:ind w:firstLine="540"/>
        <w:jc w:val="both"/>
        <w:rPr>
          <w:color w:val="1C283D"/>
          <w:sz w:val="20"/>
          <w:szCs w:val="20"/>
        </w:rPr>
      </w:pPr>
      <w:r>
        <w:rPr>
          <w:color w:val="1C283D"/>
          <w:sz w:val="20"/>
          <w:szCs w:val="20"/>
        </w:rPr>
        <w:t xml:space="preserve">(2) Diğer devletlerde temas kurulacak odak </w:t>
      </w:r>
      <w:proofErr w:type="spellStart"/>
      <w:r>
        <w:rPr>
          <w:color w:val="1C283D"/>
          <w:sz w:val="20"/>
          <w:szCs w:val="20"/>
        </w:rPr>
        <w:t>noktalarıiçin</w:t>
      </w:r>
      <w:proofErr w:type="spellEnd"/>
      <w:r>
        <w:rPr>
          <w:color w:val="1C283D"/>
          <w:sz w:val="20"/>
          <w:szCs w:val="20"/>
        </w:rPr>
        <w:t xml:space="preserve"> "www.imo.org/</w:t>
      </w:r>
      <w:proofErr w:type="spellStart"/>
      <w:r>
        <w:rPr>
          <w:color w:val="1C283D"/>
          <w:sz w:val="20"/>
          <w:szCs w:val="20"/>
        </w:rPr>
        <w:t>imo</w:t>
      </w:r>
      <w:proofErr w:type="spellEnd"/>
      <w:r>
        <w:rPr>
          <w:color w:val="1C283D"/>
          <w:sz w:val="20"/>
          <w:szCs w:val="20"/>
        </w:rPr>
        <w:t>/</w:t>
      </w:r>
      <w:proofErr w:type="spellStart"/>
      <w:r>
        <w:rPr>
          <w:color w:val="1C283D"/>
          <w:sz w:val="20"/>
          <w:szCs w:val="20"/>
        </w:rPr>
        <w:t>circs</w:t>
      </w:r>
      <w:proofErr w:type="spellEnd"/>
      <w:r>
        <w:rPr>
          <w:color w:val="1C283D"/>
          <w:sz w:val="20"/>
          <w:szCs w:val="20"/>
        </w:rPr>
        <w:t xml:space="preserve"> /</w:t>
      </w:r>
      <w:proofErr w:type="spellStart"/>
      <w:r>
        <w:rPr>
          <w:color w:val="1C283D"/>
          <w:sz w:val="20"/>
          <w:szCs w:val="20"/>
        </w:rPr>
        <w:t>contact</w:t>
      </w:r>
      <w:proofErr w:type="spellEnd"/>
      <w:r>
        <w:rPr>
          <w:color w:val="1C283D"/>
          <w:sz w:val="20"/>
          <w:szCs w:val="20"/>
        </w:rPr>
        <w:t>/</w:t>
      </w:r>
      <w:proofErr w:type="spellStart"/>
      <w:r>
        <w:rPr>
          <w:color w:val="1C283D"/>
          <w:sz w:val="20"/>
          <w:szCs w:val="20"/>
        </w:rPr>
        <w:t>list</w:t>
      </w:r>
      <w:proofErr w:type="spellEnd"/>
      <w:r>
        <w:rPr>
          <w:color w:val="1C283D"/>
          <w:sz w:val="20"/>
          <w:szCs w:val="20"/>
        </w:rPr>
        <w:t xml:space="preserve">." veya "www.imo.org" web sitesinde (IMO Sirkülerleri/Temas Kurulacak Kişiler veya Ulusal Temas Kurulacak Kişilerin seçimi) belirtilen bilgiler geçerlidir. </w:t>
      </w:r>
    </w:p>
    <w:p w:rsidR="00B52A76" w:rsidRDefault="00B52A76" w:rsidP="00B52A76">
      <w:pPr>
        <w:spacing w:line="230" w:lineRule="atLeast"/>
        <w:ind w:firstLine="540"/>
        <w:jc w:val="both"/>
        <w:rPr>
          <w:color w:val="1C283D"/>
          <w:sz w:val="20"/>
          <w:szCs w:val="20"/>
        </w:rPr>
      </w:pPr>
      <w:proofErr w:type="spellStart"/>
      <w:r>
        <w:rPr>
          <w:b/>
          <w:bCs/>
          <w:color w:val="1C283D"/>
          <w:sz w:val="20"/>
          <w:szCs w:val="20"/>
        </w:rPr>
        <w:t>IMO’da</w:t>
      </w:r>
      <w:proofErr w:type="spellEnd"/>
      <w:r>
        <w:rPr>
          <w:b/>
          <w:bCs/>
          <w:color w:val="1C283D"/>
          <w:sz w:val="20"/>
          <w:szCs w:val="20"/>
        </w:rPr>
        <w:t xml:space="preserve"> temas kurulacak odak noktaları</w:t>
      </w:r>
    </w:p>
    <w:p w:rsidR="00B52A76" w:rsidRDefault="00B52A76" w:rsidP="00B52A76">
      <w:pPr>
        <w:spacing w:line="230" w:lineRule="atLeast"/>
        <w:ind w:firstLine="540"/>
        <w:jc w:val="both"/>
        <w:rPr>
          <w:color w:val="1C283D"/>
          <w:sz w:val="20"/>
          <w:szCs w:val="20"/>
        </w:rPr>
      </w:pPr>
      <w:r>
        <w:rPr>
          <w:b/>
          <w:bCs/>
          <w:color w:val="1C283D"/>
          <w:sz w:val="20"/>
          <w:szCs w:val="20"/>
        </w:rPr>
        <w:t>MADDE 14 –</w:t>
      </w:r>
      <w:r>
        <w:rPr>
          <w:color w:val="1C283D"/>
          <w:sz w:val="20"/>
          <w:szCs w:val="20"/>
        </w:rPr>
        <w:t xml:space="preserve">(1) </w:t>
      </w:r>
      <w:proofErr w:type="spellStart"/>
      <w:r>
        <w:rPr>
          <w:color w:val="1C283D"/>
          <w:sz w:val="20"/>
          <w:szCs w:val="20"/>
        </w:rPr>
        <w:t>IMO’da</w:t>
      </w:r>
      <w:proofErr w:type="spellEnd"/>
      <w:r>
        <w:rPr>
          <w:color w:val="1C283D"/>
          <w:sz w:val="20"/>
          <w:szCs w:val="20"/>
        </w:rPr>
        <w:t xml:space="preserve"> temas kurulacak odak noktaları, EK-4’de belirtilmiştir. </w:t>
      </w:r>
    </w:p>
    <w:p w:rsidR="00B52A76" w:rsidRDefault="00B52A76" w:rsidP="00B52A76">
      <w:pPr>
        <w:spacing w:line="230" w:lineRule="atLeast"/>
        <w:ind w:firstLine="540"/>
        <w:jc w:val="both"/>
        <w:rPr>
          <w:color w:val="1C283D"/>
          <w:sz w:val="20"/>
          <w:szCs w:val="20"/>
        </w:rPr>
      </w:pPr>
      <w:r>
        <w:rPr>
          <w:b/>
          <w:bCs/>
          <w:color w:val="1C283D"/>
          <w:sz w:val="20"/>
          <w:szCs w:val="20"/>
        </w:rPr>
        <w:t>Rapor formları</w:t>
      </w:r>
    </w:p>
    <w:p w:rsidR="00B52A76" w:rsidRDefault="00B52A76" w:rsidP="00B52A76">
      <w:pPr>
        <w:spacing w:line="230" w:lineRule="atLeast"/>
        <w:ind w:firstLine="540"/>
        <w:jc w:val="both"/>
        <w:rPr>
          <w:color w:val="1C283D"/>
          <w:sz w:val="20"/>
          <w:szCs w:val="20"/>
        </w:rPr>
      </w:pPr>
      <w:r>
        <w:rPr>
          <w:b/>
          <w:bCs/>
          <w:color w:val="1C283D"/>
          <w:sz w:val="20"/>
          <w:szCs w:val="20"/>
        </w:rPr>
        <w:t>MADDE 15 –</w:t>
      </w:r>
      <w:r>
        <w:rPr>
          <w:color w:val="1C283D"/>
          <w:sz w:val="20"/>
          <w:szCs w:val="20"/>
        </w:rPr>
        <w:t xml:space="preserve">(1) Raporların formları, EK-1 ve EK-2’de belirtilmiştir. Söz konusu eklerde raporlar için gösterilmiş referansların güncellenmiş metinleri, farklı bir </w:t>
      </w:r>
      <w:proofErr w:type="spellStart"/>
      <w:r>
        <w:rPr>
          <w:color w:val="1C283D"/>
          <w:sz w:val="20"/>
          <w:szCs w:val="20"/>
        </w:rPr>
        <w:t>sayıile</w:t>
      </w:r>
      <w:proofErr w:type="spellEnd"/>
      <w:r>
        <w:rPr>
          <w:color w:val="1C283D"/>
          <w:sz w:val="20"/>
          <w:szCs w:val="20"/>
        </w:rPr>
        <w:t xml:space="preserve"> dağıtımları yapılmış olsa bile geçerlidir. Bir rapor için herhangi bir form bulunmaması halinde yükümlü birim veya kişi, bütün gerekli bilgilerin usule uygun olarak rapora </w:t>
      </w:r>
      <w:proofErr w:type="gramStart"/>
      <w:r>
        <w:rPr>
          <w:color w:val="1C283D"/>
          <w:sz w:val="20"/>
          <w:szCs w:val="20"/>
        </w:rPr>
        <w:t>dahil</w:t>
      </w:r>
      <w:proofErr w:type="gramEnd"/>
      <w:r>
        <w:rPr>
          <w:color w:val="1C283D"/>
          <w:sz w:val="20"/>
          <w:szCs w:val="20"/>
        </w:rPr>
        <w:t xml:space="preserve"> edilmesi koşulu ile kendi takdirine göre bu raporu hazırlar. </w:t>
      </w:r>
    </w:p>
    <w:p w:rsidR="00B52A76" w:rsidRDefault="00B52A76" w:rsidP="00B52A76">
      <w:pPr>
        <w:spacing w:line="230" w:lineRule="atLeast"/>
        <w:ind w:firstLine="540"/>
        <w:jc w:val="center"/>
        <w:rPr>
          <w:color w:val="1C283D"/>
          <w:sz w:val="20"/>
          <w:szCs w:val="20"/>
        </w:rPr>
      </w:pPr>
      <w:r>
        <w:rPr>
          <w:b/>
          <w:bCs/>
          <w:color w:val="1C283D"/>
          <w:sz w:val="20"/>
          <w:szCs w:val="20"/>
        </w:rPr>
        <w:t>ÜÇÜNCÜ BÖLÜM</w:t>
      </w:r>
    </w:p>
    <w:p w:rsidR="00B52A76" w:rsidRDefault="00B52A76" w:rsidP="00B52A76">
      <w:pPr>
        <w:spacing w:line="230" w:lineRule="atLeast"/>
        <w:ind w:firstLine="540"/>
        <w:jc w:val="center"/>
        <w:rPr>
          <w:color w:val="1C283D"/>
          <w:sz w:val="20"/>
          <w:szCs w:val="20"/>
        </w:rPr>
      </w:pPr>
      <w:r>
        <w:rPr>
          <w:b/>
          <w:bCs/>
          <w:color w:val="1C283D"/>
          <w:sz w:val="20"/>
          <w:szCs w:val="20"/>
        </w:rPr>
        <w:t>Çeşitli ve Son Hükümler</w:t>
      </w:r>
    </w:p>
    <w:p w:rsidR="00B52A76" w:rsidRDefault="00B52A76" w:rsidP="00B52A76">
      <w:pPr>
        <w:spacing w:line="230" w:lineRule="atLeast"/>
        <w:ind w:firstLine="540"/>
        <w:jc w:val="both"/>
        <w:rPr>
          <w:color w:val="1C283D"/>
          <w:sz w:val="20"/>
          <w:szCs w:val="20"/>
        </w:rPr>
      </w:pPr>
      <w:r>
        <w:rPr>
          <w:b/>
          <w:bCs/>
          <w:color w:val="1C283D"/>
          <w:sz w:val="20"/>
          <w:szCs w:val="20"/>
        </w:rPr>
        <w:t>Yetki devri</w:t>
      </w:r>
    </w:p>
    <w:p w:rsidR="00B52A76" w:rsidRDefault="00B52A76" w:rsidP="00B52A76">
      <w:pPr>
        <w:spacing w:line="230" w:lineRule="atLeast"/>
        <w:ind w:firstLine="540"/>
        <w:jc w:val="both"/>
        <w:rPr>
          <w:color w:val="1C283D"/>
          <w:sz w:val="20"/>
          <w:szCs w:val="20"/>
        </w:rPr>
      </w:pPr>
      <w:r>
        <w:rPr>
          <w:b/>
          <w:bCs/>
          <w:color w:val="1C283D"/>
          <w:sz w:val="20"/>
          <w:szCs w:val="20"/>
        </w:rPr>
        <w:t>MADDE 16 –</w:t>
      </w:r>
      <w:r>
        <w:rPr>
          <w:color w:val="1C283D"/>
          <w:sz w:val="20"/>
          <w:szCs w:val="20"/>
        </w:rPr>
        <w:t xml:space="preserve">(1) İdare, bu Yönetmelikte düzenlenen yetkilerini ilgili kanunların belirlediği sınırlar çerçevesinde alt birimlere devredebilir. </w:t>
      </w:r>
    </w:p>
    <w:p w:rsidR="00B52A76" w:rsidRDefault="00B52A76" w:rsidP="00B52A76">
      <w:pPr>
        <w:spacing w:line="230" w:lineRule="atLeast"/>
        <w:ind w:firstLine="540"/>
        <w:jc w:val="both"/>
        <w:rPr>
          <w:color w:val="1C283D"/>
          <w:sz w:val="20"/>
          <w:szCs w:val="20"/>
        </w:rPr>
      </w:pPr>
      <w:r>
        <w:rPr>
          <w:b/>
          <w:bCs/>
          <w:color w:val="1C283D"/>
          <w:sz w:val="20"/>
          <w:szCs w:val="20"/>
        </w:rPr>
        <w:t>Yürürlük</w:t>
      </w:r>
    </w:p>
    <w:p w:rsidR="00B52A76" w:rsidRDefault="00B52A76" w:rsidP="00B52A76">
      <w:pPr>
        <w:spacing w:line="230" w:lineRule="atLeast"/>
        <w:ind w:firstLine="540"/>
        <w:jc w:val="both"/>
        <w:rPr>
          <w:color w:val="1C283D"/>
          <w:sz w:val="20"/>
          <w:szCs w:val="20"/>
        </w:rPr>
      </w:pPr>
      <w:r>
        <w:rPr>
          <w:b/>
          <w:bCs/>
          <w:color w:val="1C283D"/>
          <w:sz w:val="20"/>
          <w:szCs w:val="20"/>
        </w:rPr>
        <w:t>MADDE 17 –</w:t>
      </w:r>
      <w:r>
        <w:rPr>
          <w:color w:val="1C283D"/>
          <w:sz w:val="20"/>
          <w:szCs w:val="20"/>
        </w:rPr>
        <w:t>(1) Bu Yönetmeliğin;</w:t>
      </w:r>
    </w:p>
    <w:p w:rsidR="00B52A76" w:rsidRDefault="00B52A76" w:rsidP="00B52A76">
      <w:pPr>
        <w:spacing w:line="230" w:lineRule="atLeast"/>
        <w:ind w:firstLine="540"/>
        <w:jc w:val="both"/>
        <w:rPr>
          <w:color w:val="1C283D"/>
          <w:sz w:val="20"/>
          <w:szCs w:val="20"/>
        </w:rPr>
      </w:pPr>
      <w:r>
        <w:rPr>
          <w:color w:val="1C283D"/>
          <w:sz w:val="20"/>
          <w:szCs w:val="20"/>
        </w:rPr>
        <w:t>a) EK-1’de belirtilen SOLAS 74 Protokol 88 ile ilgili olan bildirim faaliyetlerine ilişkin hükümleri ile EK-2’de belirtilen MARPOL 73/78; EK III, IV ve VI ile ilgili olan bildirim faaliyetlerine ilişkin hükümler; ilgili SOLAS Protokolü ile MARPOL Eklerinin Türkiye’de yürürlüğe girdiği tarihte,</w:t>
      </w:r>
    </w:p>
    <w:p w:rsidR="00B52A76" w:rsidRDefault="00B52A76" w:rsidP="00B52A76">
      <w:pPr>
        <w:spacing w:line="230" w:lineRule="atLeast"/>
        <w:ind w:firstLine="540"/>
        <w:jc w:val="both"/>
        <w:rPr>
          <w:color w:val="1C283D"/>
          <w:sz w:val="20"/>
          <w:szCs w:val="20"/>
        </w:rPr>
      </w:pPr>
      <w:r>
        <w:rPr>
          <w:color w:val="1C283D"/>
          <w:sz w:val="20"/>
          <w:szCs w:val="20"/>
        </w:rPr>
        <w:t>b) Diğer hükümleri ise yayımı tarihinde,</w:t>
      </w:r>
    </w:p>
    <w:p w:rsidR="00B52A76" w:rsidRDefault="00B52A76" w:rsidP="00B52A76">
      <w:pPr>
        <w:spacing w:line="230" w:lineRule="atLeast"/>
        <w:ind w:firstLine="540"/>
        <w:jc w:val="both"/>
        <w:rPr>
          <w:color w:val="1C283D"/>
          <w:sz w:val="20"/>
          <w:szCs w:val="20"/>
        </w:rPr>
      </w:pPr>
      <w:proofErr w:type="gramStart"/>
      <w:r>
        <w:rPr>
          <w:color w:val="1C283D"/>
          <w:sz w:val="20"/>
          <w:szCs w:val="20"/>
        </w:rPr>
        <w:t>yürürlüğe</w:t>
      </w:r>
      <w:proofErr w:type="gramEnd"/>
      <w:r>
        <w:rPr>
          <w:color w:val="1C283D"/>
          <w:sz w:val="20"/>
          <w:szCs w:val="20"/>
        </w:rPr>
        <w:t xml:space="preserve"> girer. </w:t>
      </w:r>
    </w:p>
    <w:p w:rsidR="00B52A76" w:rsidRDefault="00B52A76" w:rsidP="00B52A76">
      <w:pPr>
        <w:spacing w:line="230" w:lineRule="atLeast"/>
        <w:ind w:firstLine="540"/>
        <w:jc w:val="both"/>
        <w:rPr>
          <w:color w:val="1C283D"/>
          <w:sz w:val="20"/>
          <w:szCs w:val="20"/>
        </w:rPr>
      </w:pPr>
      <w:r>
        <w:rPr>
          <w:b/>
          <w:bCs/>
          <w:color w:val="1C283D"/>
          <w:sz w:val="20"/>
          <w:szCs w:val="20"/>
        </w:rPr>
        <w:t>Yürütme</w:t>
      </w:r>
    </w:p>
    <w:p w:rsidR="00B52A76" w:rsidRDefault="00B52A76" w:rsidP="00B52A76">
      <w:pPr>
        <w:spacing w:line="230" w:lineRule="atLeast"/>
        <w:ind w:firstLine="540"/>
        <w:jc w:val="both"/>
        <w:rPr>
          <w:color w:val="1C283D"/>
          <w:sz w:val="20"/>
          <w:szCs w:val="20"/>
        </w:rPr>
      </w:pPr>
      <w:r>
        <w:rPr>
          <w:b/>
          <w:bCs/>
          <w:color w:val="1C283D"/>
          <w:sz w:val="20"/>
          <w:szCs w:val="20"/>
        </w:rPr>
        <w:t>MADDE 18 –</w:t>
      </w:r>
      <w:r>
        <w:rPr>
          <w:color w:val="1C283D"/>
          <w:sz w:val="20"/>
          <w:szCs w:val="20"/>
        </w:rPr>
        <w:t xml:space="preserve"> </w:t>
      </w:r>
      <w:r>
        <w:rPr>
          <w:color w:val="1C283D"/>
          <w:spacing w:val="-5"/>
          <w:sz w:val="20"/>
          <w:szCs w:val="20"/>
        </w:rPr>
        <w:t>(1) Bu Yönetmelik hükümlerini Denizcilik Müsteşarlığının bağlı olduğu</w:t>
      </w:r>
      <w:r>
        <w:rPr>
          <w:color w:val="1C283D"/>
          <w:sz w:val="20"/>
          <w:szCs w:val="20"/>
        </w:rPr>
        <w:t xml:space="preserve"> Bakan yürütür.</w:t>
      </w:r>
    </w:p>
    <w:p w:rsidR="00B52A76" w:rsidRDefault="00B52A76" w:rsidP="00B52A76">
      <w:pPr>
        <w:spacing w:line="230" w:lineRule="atLeast"/>
        <w:ind w:firstLine="540"/>
        <w:jc w:val="both"/>
        <w:rPr>
          <w:color w:val="1C283D"/>
          <w:sz w:val="20"/>
          <w:szCs w:val="20"/>
        </w:rPr>
      </w:pPr>
    </w:p>
    <w:p w:rsidR="00B52A76" w:rsidRDefault="00B52A76" w:rsidP="00B52A76">
      <w:pPr>
        <w:spacing w:line="230" w:lineRule="atLeast"/>
        <w:ind w:firstLine="540"/>
        <w:jc w:val="both"/>
        <w:rPr>
          <w:color w:val="1C283D"/>
          <w:sz w:val="20"/>
          <w:szCs w:val="20"/>
        </w:rPr>
      </w:pPr>
    </w:p>
    <w:p w:rsidR="00B52A76" w:rsidRDefault="00B52A76" w:rsidP="00B52A76">
      <w:pPr>
        <w:spacing w:line="230" w:lineRule="atLeast"/>
        <w:ind w:firstLine="540"/>
        <w:jc w:val="both"/>
        <w:rPr>
          <w:color w:val="1C283D"/>
        </w:rPr>
      </w:pPr>
      <w:r>
        <w:rPr>
          <w:color w:val="1C283D"/>
          <w:sz w:val="20"/>
          <w:szCs w:val="20"/>
        </w:rPr>
        <w:t xml:space="preserve">Ekleri için </w:t>
      </w:r>
      <w:hyperlink r:id="rId4" w:history="1">
        <w:r>
          <w:rPr>
            <w:rFonts w:ascii="Lucida Sans Unicode" w:hAnsi="Lucida Sans Unicode" w:cs="Lucida Sans Unicode"/>
            <w:color w:val="000000"/>
            <w:sz w:val="12"/>
            <w:szCs w:val="12"/>
          </w:rPr>
          <w:t>tıklayınız</w:t>
        </w:r>
      </w:hyperlink>
      <w:r>
        <w:rPr>
          <w:color w:val="1C283D"/>
          <w:sz w:val="20"/>
          <w:szCs w:val="20"/>
        </w:rPr>
        <w:t xml:space="preserve"> </w:t>
      </w:r>
    </w:p>
    <w:p w:rsidR="00B52A76" w:rsidRDefault="00B52A76" w:rsidP="00B52A76">
      <w:pPr>
        <w:spacing w:line="230" w:lineRule="atLeast"/>
        <w:jc w:val="right"/>
        <w:rPr>
          <w:rFonts w:ascii="Arial" w:hAnsi="Arial" w:cs="Arial"/>
          <w:b/>
          <w:bCs/>
          <w:color w:val="808080"/>
          <w:sz w:val="12"/>
          <w:szCs w:val="12"/>
        </w:rPr>
      </w:pPr>
      <w:r>
        <w:rPr>
          <w:rFonts w:ascii="Arial" w:hAnsi="Arial" w:cs="Arial"/>
          <w:b/>
          <w:bCs/>
          <w:color w:val="808080"/>
          <w:sz w:val="12"/>
          <w:szCs w:val="12"/>
        </w:rPr>
        <w:t xml:space="preserve">Sayfa </w:t>
      </w:r>
    </w:p>
    <w:p w:rsidR="00B2105B" w:rsidRDefault="00B2105B" w:rsidP="00B52A76"/>
    <w:sectPr w:rsidR="00B2105B" w:rsidSect="00B2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2A76"/>
    <w:rsid w:val="007C7BAB"/>
    <w:rsid w:val="00B2105B"/>
    <w:rsid w:val="00B52A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B5890-9004-44E4-93CE-B1DA13A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A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946157">
      <w:bodyDiv w:val="1"/>
      <w:marLeft w:val="0"/>
      <w:marRight w:val="0"/>
      <w:marTop w:val="0"/>
      <w:marBottom w:val="0"/>
      <w:divBdr>
        <w:top w:val="none" w:sz="0" w:space="0" w:color="auto"/>
        <w:left w:val="none" w:sz="0" w:space="0" w:color="auto"/>
        <w:bottom w:val="none" w:sz="0" w:space="0" w:color="auto"/>
        <w:right w:val="none" w:sz="0" w:space="0" w:color="auto"/>
      </w:divBdr>
      <w:divsChild>
        <w:div w:id="1909877714">
          <w:marLeft w:val="0"/>
          <w:marRight w:val="0"/>
          <w:marTop w:val="100"/>
          <w:marBottom w:val="100"/>
          <w:divBdr>
            <w:top w:val="none" w:sz="0" w:space="0" w:color="auto"/>
            <w:left w:val="none" w:sz="0" w:space="0" w:color="auto"/>
            <w:bottom w:val="none" w:sz="0" w:space="0" w:color="auto"/>
            <w:right w:val="none" w:sz="0" w:space="0" w:color="auto"/>
          </w:divBdr>
          <w:divsChild>
            <w:div w:id="573053343">
              <w:marLeft w:val="0"/>
              <w:marRight w:val="0"/>
              <w:marTop w:val="0"/>
              <w:marBottom w:val="0"/>
              <w:divBdr>
                <w:top w:val="none" w:sz="0" w:space="0" w:color="auto"/>
                <w:left w:val="none" w:sz="0" w:space="0" w:color="auto"/>
                <w:bottom w:val="none" w:sz="0" w:space="0" w:color="auto"/>
                <w:right w:val="none" w:sz="0" w:space="0" w:color="auto"/>
              </w:divBdr>
              <w:divsChild>
                <w:div w:id="2065179574">
                  <w:marLeft w:val="0"/>
                  <w:marRight w:val="0"/>
                  <w:marTop w:val="0"/>
                  <w:marBottom w:val="0"/>
                  <w:divBdr>
                    <w:top w:val="none" w:sz="0" w:space="0" w:color="auto"/>
                    <w:left w:val="none" w:sz="0" w:space="0" w:color="auto"/>
                    <w:bottom w:val="none" w:sz="0" w:space="0" w:color="auto"/>
                    <w:right w:val="none" w:sz="0" w:space="0" w:color="auto"/>
                  </w:divBdr>
                  <w:divsChild>
                    <w:div w:id="2138183514">
                      <w:marLeft w:val="0"/>
                      <w:marRight w:val="0"/>
                      <w:marTop w:val="0"/>
                      <w:marBottom w:val="0"/>
                      <w:divBdr>
                        <w:top w:val="none" w:sz="0" w:space="0" w:color="auto"/>
                        <w:left w:val="none" w:sz="0" w:space="0" w:color="auto"/>
                        <w:bottom w:val="none" w:sz="0" w:space="0" w:color="auto"/>
                        <w:right w:val="none" w:sz="0" w:space="0" w:color="auto"/>
                      </w:divBdr>
                    </w:div>
                    <w:div w:id="1501778412">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0574-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User</cp:lastModifiedBy>
  <cp:revision>2</cp:revision>
  <dcterms:created xsi:type="dcterms:W3CDTF">2015-08-03T08:49:00Z</dcterms:created>
  <dcterms:modified xsi:type="dcterms:W3CDTF">2015-08-03T08:49:00Z</dcterms:modified>
</cp:coreProperties>
</file>